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0A2D0" w14:textId="77777777" w:rsidR="00C938D7" w:rsidRDefault="00C938D7" w:rsidP="00C938D7">
      <w:pPr>
        <w:jc w:val="both"/>
      </w:pPr>
    </w:p>
    <w:p w14:paraId="79B2FA5F" w14:textId="77777777" w:rsidR="00C938D7" w:rsidRPr="0096783D" w:rsidRDefault="00C938D7" w:rsidP="00C938D7">
      <w:pPr>
        <w:tabs>
          <w:tab w:val="left" w:pos="6390"/>
        </w:tabs>
        <w:spacing w:after="0" w:line="240" w:lineRule="auto"/>
        <w:jc w:val="right"/>
        <w:rPr>
          <w:rFonts w:ascii="Times New Roman" w:eastAsia="SimSun" w:hAnsi="Times New Roman" w:cs="Times New Roman"/>
          <w:lang w:eastAsia="zh-CN"/>
        </w:rPr>
      </w:pPr>
      <w:r w:rsidRPr="0096783D">
        <w:rPr>
          <w:rFonts w:ascii="Times New Roman" w:eastAsia="SimSun" w:hAnsi="Times New Roman" w:cs="Times New Roman"/>
          <w:noProof/>
          <w:sz w:val="24"/>
          <w:szCs w:val="24"/>
          <w:lang w:eastAsia="zh-CN"/>
        </w:rPr>
        <w:drawing>
          <wp:anchor distT="0" distB="0" distL="114300" distR="114300" simplePos="0" relativeHeight="251664384" behindDoc="0" locked="0" layoutInCell="1" allowOverlap="1" wp14:anchorId="1FBC76DF" wp14:editId="1C28FE97">
            <wp:simplePos x="0" y="0"/>
            <wp:positionH relativeFrom="column">
              <wp:posOffset>4457700</wp:posOffset>
            </wp:positionH>
            <wp:positionV relativeFrom="paragraph">
              <wp:posOffset>21590</wp:posOffset>
            </wp:positionV>
            <wp:extent cx="1485900" cy="492125"/>
            <wp:effectExtent l="0" t="0" r="0" b="3175"/>
            <wp:wrapSquare wrapText="bothSides"/>
            <wp:docPr id="5" name="Obraz 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obny obraz"/>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5900" cy="492125"/>
                    </a:xfrm>
                    <a:prstGeom prst="rect">
                      <a:avLst/>
                    </a:prstGeom>
                    <a:noFill/>
                  </pic:spPr>
                </pic:pic>
              </a:graphicData>
            </a:graphic>
            <wp14:sizeRelH relativeFrom="page">
              <wp14:pctWidth>0</wp14:pctWidth>
            </wp14:sizeRelH>
            <wp14:sizeRelV relativeFrom="page">
              <wp14:pctHeight>0</wp14:pctHeight>
            </wp14:sizeRelV>
          </wp:anchor>
        </w:drawing>
      </w:r>
      <w:r w:rsidRPr="0096783D">
        <w:rPr>
          <w:rFonts w:ascii="Times New Roman" w:eastAsia="SimSun" w:hAnsi="Times New Roman" w:cs="Times New Roman"/>
          <w:noProof/>
          <w:sz w:val="24"/>
          <w:szCs w:val="24"/>
          <w:lang w:eastAsia="zh-CN"/>
        </w:rPr>
        <w:drawing>
          <wp:anchor distT="0" distB="0" distL="114300" distR="114300" simplePos="0" relativeHeight="251665408" behindDoc="0" locked="0" layoutInCell="1" allowOverlap="1" wp14:anchorId="6BBB9575" wp14:editId="1661A8F6">
            <wp:simplePos x="0" y="0"/>
            <wp:positionH relativeFrom="column">
              <wp:posOffset>3200400</wp:posOffset>
            </wp:positionH>
            <wp:positionV relativeFrom="paragraph">
              <wp:posOffset>21590</wp:posOffset>
            </wp:positionV>
            <wp:extent cx="720090" cy="354965"/>
            <wp:effectExtent l="0" t="0" r="3810" b="6985"/>
            <wp:wrapSquare wrapText="bothSides"/>
            <wp:docPr id="10" name="Obraz 10" descr="Serwis Województwa Zachodnio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wis Województwa Zachodniopomorskie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0090" cy="354965"/>
                    </a:xfrm>
                    <a:prstGeom prst="rect">
                      <a:avLst/>
                    </a:prstGeom>
                    <a:noFill/>
                  </pic:spPr>
                </pic:pic>
              </a:graphicData>
            </a:graphic>
            <wp14:sizeRelH relativeFrom="page">
              <wp14:pctWidth>0</wp14:pctWidth>
            </wp14:sizeRelH>
            <wp14:sizeRelV relativeFrom="page">
              <wp14:pctHeight>0</wp14:pctHeight>
            </wp14:sizeRelV>
          </wp:anchor>
        </w:drawing>
      </w:r>
      <w:r w:rsidRPr="0096783D">
        <w:rPr>
          <w:rFonts w:ascii="Times New Roman" w:eastAsia="SimSun" w:hAnsi="Times New Roman" w:cs="Times New Roman"/>
          <w:noProof/>
          <w:sz w:val="24"/>
          <w:szCs w:val="24"/>
          <w:lang w:eastAsia="zh-CN"/>
        </w:rPr>
        <w:drawing>
          <wp:anchor distT="0" distB="0" distL="114300" distR="114300" simplePos="0" relativeHeight="251666432" behindDoc="0" locked="0" layoutInCell="1" allowOverlap="1" wp14:anchorId="3B9B97CB" wp14:editId="5B1B29F3">
            <wp:simplePos x="0" y="0"/>
            <wp:positionH relativeFrom="column">
              <wp:posOffset>1600200</wp:posOffset>
            </wp:positionH>
            <wp:positionV relativeFrom="paragraph">
              <wp:posOffset>21590</wp:posOffset>
            </wp:positionV>
            <wp:extent cx="1447800" cy="393700"/>
            <wp:effectExtent l="0" t="0" r="0" b="6350"/>
            <wp:wrapSquare wrapText="bothSides"/>
            <wp:docPr id="11" name="Obraz 11" descr="Portal Funduszy Europejskich 2007-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al Funduszy Europejskich 2007-201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47800" cy="393700"/>
                    </a:xfrm>
                    <a:prstGeom prst="rect">
                      <a:avLst/>
                    </a:prstGeom>
                    <a:noFill/>
                  </pic:spPr>
                </pic:pic>
              </a:graphicData>
            </a:graphic>
            <wp14:sizeRelH relativeFrom="page">
              <wp14:pctWidth>0</wp14:pctWidth>
            </wp14:sizeRelH>
            <wp14:sizeRelV relativeFrom="page">
              <wp14:pctHeight>0</wp14:pctHeight>
            </wp14:sizeRelV>
          </wp:anchor>
        </w:drawing>
      </w:r>
      <w:r w:rsidRPr="0096783D">
        <w:rPr>
          <w:rFonts w:ascii="Times New Roman" w:eastAsia="SimSun" w:hAnsi="Times New Roman" w:cs="Times New Roman"/>
          <w:noProof/>
          <w:sz w:val="24"/>
          <w:szCs w:val="24"/>
          <w:lang w:eastAsia="zh-CN"/>
        </w:rPr>
        <w:drawing>
          <wp:anchor distT="0" distB="0" distL="114300" distR="114300" simplePos="0" relativeHeight="251667456" behindDoc="0" locked="0" layoutInCell="1" allowOverlap="1" wp14:anchorId="3C253C00" wp14:editId="7B7B94FA">
            <wp:simplePos x="0" y="0"/>
            <wp:positionH relativeFrom="column">
              <wp:posOffset>228600</wp:posOffset>
            </wp:positionH>
            <wp:positionV relativeFrom="paragraph">
              <wp:posOffset>21590</wp:posOffset>
            </wp:positionV>
            <wp:extent cx="965200" cy="393700"/>
            <wp:effectExtent l="0" t="0" r="6350" b="6350"/>
            <wp:wrapSquare wrapText="bothSides"/>
            <wp:docPr id="12" name="Obraz 12" descr="Portal Funduszy Europejskich 2007-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al Funduszy Europejskich 2007-201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65200" cy="393700"/>
                    </a:xfrm>
                    <a:prstGeom prst="rect">
                      <a:avLst/>
                    </a:prstGeom>
                    <a:noFill/>
                  </pic:spPr>
                </pic:pic>
              </a:graphicData>
            </a:graphic>
            <wp14:sizeRelH relativeFrom="page">
              <wp14:pctWidth>0</wp14:pctWidth>
            </wp14:sizeRelH>
            <wp14:sizeRelV relativeFrom="page">
              <wp14:pctHeight>0</wp14:pctHeight>
            </wp14:sizeRelV>
          </wp:anchor>
        </w:drawing>
      </w:r>
    </w:p>
    <w:p w14:paraId="623C159B" w14:textId="77777777" w:rsidR="00C938D7" w:rsidRPr="0096783D" w:rsidRDefault="00C938D7" w:rsidP="00C938D7">
      <w:pPr>
        <w:tabs>
          <w:tab w:val="left" w:pos="6390"/>
        </w:tabs>
        <w:spacing w:after="0" w:line="240" w:lineRule="auto"/>
        <w:jc w:val="right"/>
        <w:rPr>
          <w:rFonts w:ascii="Times New Roman" w:eastAsia="SimSun" w:hAnsi="Times New Roman" w:cs="Times New Roman"/>
          <w:lang w:eastAsia="zh-CN"/>
        </w:rPr>
      </w:pPr>
    </w:p>
    <w:p w14:paraId="3615C855" w14:textId="77777777" w:rsidR="00C938D7" w:rsidRPr="0096783D" w:rsidRDefault="00C938D7" w:rsidP="00C938D7">
      <w:pPr>
        <w:autoSpaceDE w:val="0"/>
        <w:autoSpaceDN w:val="0"/>
        <w:adjustRightInd w:val="0"/>
        <w:spacing w:after="0" w:line="240" w:lineRule="auto"/>
        <w:rPr>
          <w:rFonts w:ascii="Times New Roman" w:eastAsia="SimSun" w:hAnsi="Times New Roman" w:cs="Times New Roman"/>
          <w:lang w:eastAsia="zh-CN"/>
        </w:rPr>
      </w:pPr>
      <w:r w:rsidRPr="0096783D">
        <w:rPr>
          <w:rFonts w:ascii="Times New Roman" w:eastAsia="SimSun" w:hAnsi="Times New Roman" w:cs="Times New Roman"/>
          <w:color w:val="000000"/>
          <w:lang w:eastAsia="zh-CN"/>
        </w:rPr>
        <w:tab/>
      </w:r>
    </w:p>
    <w:p w14:paraId="7CB3235E" w14:textId="77777777" w:rsidR="00C938D7" w:rsidRPr="0096783D" w:rsidRDefault="00C938D7" w:rsidP="00C938D7">
      <w:pPr>
        <w:spacing w:after="0" w:line="252" w:lineRule="auto"/>
        <w:ind w:left="720"/>
        <w:rPr>
          <w:rFonts w:ascii="Calibri" w:eastAsia="SimSun" w:hAnsi="Calibri" w:cs="Calibri"/>
          <w:lang w:eastAsia="zh-CN"/>
        </w:rPr>
      </w:pPr>
    </w:p>
    <w:p w14:paraId="7F60B9B7" w14:textId="07BBDEDD" w:rsidR="00C938D7" w:rsidRPr="0096783D" w:rsidRDefault="00C938D7" w:rsidP="00C938D7">
      <w:pPr>
        <w:tabs>
          <w:tab w:val="left" w:pos="6920"/>
        </w:tabs>
        <w:spacing w:after="0" w:line="252" w:lineRule="auto"/>
        <w:ind w:left="720"/>
        <w:jc w:val="right"/>
        <w:rPr>
          <w:rFonts w:ascii="Calibri" w:eastAsia="SimSun" w:hAnsi="Calibri" w:cs="Calibri"/>
          <w:lang w:eastAsia="zh-CN"/>
        </w:rPr>
      </w:pPr>
      <w:r w:rsidRPr="0096783D">
        <w:rPr>
          <w:rFonts w:ascii="Calibri" w:eastAsia="SimSun" w:hAnsi="Calibri" w:cs="Calibri"/>
          <w:lang w:eastAsia="zh-CN"/>
        </w:rPr>
        <w:t xml:space="preserve">Trzcińsko-Zdrój, </w:t>
      </w:r>
      <w:r>
        <w:rPr>
          <w:rFonts w:ascii="Calibri" w:eastAsia="SimSun" w:hAnsi="Calibri" w:cs="Calibri"/>
          <w:lang w:eastAsia="zh-CN"/>
        </w:rPr>
        <w:t>26</w:t>
      </w:r>
      <w:r w:rsidRPr="0096783D">
        <w:rPr>
          <w:rFonts w:ascii="Calibri" w:eastAsia="SimSun" w:hAnsi="Calibri" w:cs="Calibri"/>
          <w:lang w:eastAsia="zh-CN"/>
        </w:rPr>
        <w:t>.</w:t>
      </w:r>
      <w:r>
        <w:rPr>
          <w:rFonts w:ascii="Calibri" w:eastAsia="SimSun" w:hAnsi="Calibri" w:cs="Calibri"/>
          <w:lang w:eastAsia="zh-CN"/>
        </w:rPr>
        <w:t>01</w:t>
      </w:r>
      <w:r w:rsidRPr="0096783D">
        <w:rPr>
          <w:rFonts w:ascii="Calibri" w:eastAsia="SimSun" w:hAnsi="Calibri" w:cs="Calibri"/>
          <w:lang w:eastAsia="zh-CN"/>
        </w:rPr>
        <w:t>.202</w:t>
      </w:r>
      <w:r>
        <w:rPr>
          <w:rFonts w:ascii="Calibri" w:eastAsia="SimSun" w:hAnsi="Calibri" w:cs="Calibri"/>
          <w:lang w:eastAsia="zh-CN"/>
        </w:rPr>
        <w:t>1</w:t>
      </w:r>
      <w:r w:rsidRPr="0096783D">
        <w:rPr>
          <w:rFonts w:ascii="Calibri" w:eastAsia="SimSun" w:hAnsi="Calibri" w:cs="Calibri"/>
          <w:lang w:eastAsia="zh-CN"/>
        </w:rPr>
        <w:t xml:space="preserve"> r.</w:t>
      </w:r>
    </w:p>
    <w:p w14:paraId="3CC1A953" w14:textId="77777777" w:rsidR="00C938D7" w:rsidRPr="0096783D" w:rsidRDefault="00C938D7" w:rsidP="00C938D7">
      <w:pPr>
        <w:spacing w:after="0" w:line="252" w:lineRule="auto"/>
        <w:ind w:left="720"/>
        <w:rPr>
          <w:rFonts w:ascii="Calibri" w:eastAsia="SimSun" w:hAnsi="Calibri" w:cs="Calibri"/>
          <w:lang w:eastAsia="zh-CN"/>
        </w:rPr>
      </w:pPr>
    </w:p>
    <w:p w14:paraId="6C89BB21" w14:textId="128315A2" w:rsidR="00C938D7" w:rsidRPr="0096783D" w:rsidRDefault="00C938D7" w:rsidP="00C938D7">
      <w:pPr>
        <w:tabs>
          <w:tab w:val="left" w:pos="3750"/>
        </w:tabs>
        <w:spacing w:after="0" w:line="254" w:lineRule="auto"/>
        <w:ind w:left="720"/>
        <w:jc w:val="center"/>
        <w:rPr>
          <w:rFonts w:ascii="Calibri" w:eastAsia="SimSun" w:hAnsi="Calibri" w:cs="Calibri"/>
          <w:lang w:eastAsia="zh-CN"/>
        </w:rPr>
      </w:pPr>
      <w:r w:rsidRPr="0096783D">
        <w:rPr>
          <w:rFonts w:ascii="Calibri" w:eastAsia="SimSun" w:hAnsi="Calibri" w:cs="Calibri"/>
          <w:lang w:eastAsia="zh-CN"/>
        </w:rPr>
        <w:t xml:space="preserve">WYJAŚNIENIE </w:t>
      </w:r>
      <w:r>
        <w:rPr>
          <w:rFonts w:ascii="Calibri" w:eastAsia="SimSun" w:hAnsi="Calibri" w:cs="Calibri"/>
          <w:lang w:eastAsia="zh-CN"/>
        </w:rPr>
        <w:t>VIII</w:t>
      </w:r>
    </w:p>
    <w:p w14:paraId="7ADCC2FE" w14:textId="77777777" w:rsidR="00C938D7" w:rsidRPr="0096783D" w:rsidRDefault="00C938D7" w:rsidP="00C938D7">
      <w:pPr>
        <w:spacing w:after="0" w:line="252" w:lineRule="auto"/>
        <w:ind w:left="720"/>
        <w:rPr>
          <w:rFonts w:ascii="Calibri" w:eastAsia="SimSun" w:hAnsi="Calibri" w:cs="Calibri"/>
          <w:lang w:eastAsia="zh-CN"/>
        </w:rPr>
      </w:pPr>
    </w:p>
    <w:p w14:paraId="02317A98" w14:textId="77777777" w:rsidR="00C938D7" w:rsidRPr="0096783D" w:rsidRDefault="00C938D7" w:rsidP="00C938D7">
      <w:pPr>
        <w:spacing w:after="0" w:line="256" w:lineRule="auto"/>
        <w:ind w:left="720"/>
        <w:jc w:val="center"/>
        <w:rPr>
          <w:rFonts w:ascii="Calibri" w:eastAsia="SimSun" w:hAnsi="Calibri" w:cs="Calibri"/>
          <w:lang w:eastAsia="zh-CN"/>
        </w:rPr>
      </w:pPr>
      <w:r w:rsidRPr="0096783D">
        <w:rPr>
          <w:rFonts w:ascii="Calibri" w:eastAsia="SimSun" w:hAnsi="Calibri" w:cs="Calibri"/>
          <w:lang w:eastAsia="zh-CN"/>
        </w:rPr>
        <w:t xml:space="preserve">Specyfikacji Istotnych Warunków Zamówienia z dnia 21.12.2020 r.  </w:t>
      </w:r>
      <w:r w:rsidRPr="0096783D">
        <w:rPr>
          <w:rFonts w:ascii="Calibri" w:eastAsia="SimSun" w:hAnsi="Calibri" w:cs="Calibri"/>
          <w:lang w:eastAsia="zh-CN"/>
        </w:rPr>
        <w:br/>
        <w:t>sprawa: IRIGM.271.30.2020.IRIGM</w:t>
      </w:r>
    </w:p>
    <w:p w14:paraId="3F38D77C" w14:textId="77777777" w:rsidR="00C938D7" w:rsidRPr="0096783D" w:rsidRDefault="00C938D7" w:rsidP="00C938D7">
      <w:pPr>
        <w:spacing w:after="0" w:line="256" w:lineRule="auto"/>
        <w:ind w:left="720"/>
        <w:jc w:val="center"/>
        <w:rPr>
          <w:rFonts w:ascii="Calibri" w:eastAsia="SimSun" w:hAnsi="Calibri" w:cs="Calibri"/>
          <w:lang w:eastAsia="zh-CN"/>
        </w:rPr>
      </w:pPr>
      <w:r w:rsidRPr="0096783D">
        <w:rPr>
          <w:rFonts w:ascii="Calibri" w:eastAsia="SimSun" w:hAnsi="Calibri" w:cs="Calibri"/>
          <w:lang w:eastAsia="zh-CN"/>
        </w:rPr>
        <w:t>Ogłoszenie w BZP Nr 769441-N-2020</w:t>
      </w:r>
    </w:p>
    <w:p w14:paraId="02AF87B8" w14:textId="77777777" w:rsidR="00C938D7" w:rsidRPr="0096783D" w:rsidRDefault="00C938D7" w:rsidP="00C938D7">
      <w:pPr>
        <w:spacing w:after="0" w:line="256" w:lineRule="auto"/>
        <w:ind w:left="720"/>
        <w:jc w:val="center"/>
        <w:rPr>
          <w:rFonts w:ascii="Calibri" w:eastAsia="SimSun" w:hAnsi="Calibri" w:cs="Calibri"/>
          <w:lang w:eastAsia="zh-CN"/>
        </w:rPr>
      </w:pPr>
      <w:r w:rsidRPr="0096783D">
        <w:rPr>
          <w:rFonts w:ascii="Calibri" w:eastAsia="SimSun" w:hAnsi="Calibri" w:cs="Calibri"/>
          <w:lang w:eastAsia="zh-CN"/>
        </w:rPr>
        <w:t xml:space="preserve">„Rozbudowa i przebudowa oczyszczalni ścieków komunalnych w </w:t>
      </w:r>
      <w:proofErr w:type="spellStart"/>
      <w:r w:rsidRPr="0096783D">
        <w:rPr>
          <w:rFonts w:ascii="Calibri" w:eastAsia="SimSun" w:hAnsi="Calibri" w:cs="Calibri"/>
          <w:lang w:eastAsia="zh-CN"/>
        </w:rPr>
        <w:t>Trzcińsku-Zdroju</w:t>
      </w:r>
      <w:proofErr w:type="spellEnd"/>
      <w:r w:rsidRPr="0096783D">
        <w:rPr>
          <w:rFonts w:ascii="Calibri" w:eastAsia="SimSun" w:hAnsi="Calibri" w:cs="Calibri"/>
          <w:lang w:eastAsia="zh-CN"/>
        </w:rPr>
        <w:t xml:space="preserve"> w systemie zaprojektuj i wybuduj”</w:t>
      </w:r>
    </w:p>
    <w:p w14:paraId="22F655E4" w14:textId="77777777" w:rsidR="00C938D7" w:rsidRPr="0096783D" w:rsidRDefault="00C938D7" w:rsidP="00C938D7">
      <w:pPr>
        <w:spacing w:after="0" w:line="240" w:lineRule="auto"/>
        <w:rPr>
          <w:rFonts w:ascii="Times New Roman" w:eastAsia="SimSun" w:hAnsi="Times New Roman" w:cs="Times New Roman"/>
          <w:sz w:val="24"/>
          <w:szCs w:val="24"/>
          <w:lang w:eastAsia="zh-CN"/>
        </w:rPr>
      </w:pPr>
    </w:p>
    <w:p w14:paraId="5F49E093" w14:textId="77777777" w:rsidR="00C938D7" w:rsidRPr="0096783D" w:rsidRDefault="00C938D7" w:rsidP="00C938D7">
      <w:r w:rsidRPr="0096783D">
        <w:t xml:space="preserve">Zgodnie a art. 38 ust. 2 ustawy z dnia 29 stycznia 2004 r.  – Prawo zamówień publicznych </w:t>
      </w:r>
      <w:r w:rsidRPr="0096783D">
        <w:br/>
        <w:t>(tekst jedn. Dz. U. z 2019 r., poz. 1843), zw. dalej „ustawą PZP”, Zamawiający przekazuje wszystkim Wykonawcom uczestniczącym w postępowaniu treść pytań i odpowiedzi dotyczących zapisów treści specyfikacji istotnych warunków zamówienia.</w:t>
      </w:r>
    </w:p>
    <w:p w14:paraId="2C343D3F" w14:textId="77777777" w:rsidR="00C938D7" w:rsidRDefault="00C938D7" w:rsidP="00C938D7"/>
    <w:p w14:paraId="6B1E6929" w14:textId="77777777" w:rsidR="00C938D7" w:rsidRPr="001E6652" w:rsidRDefault="00C938D7" w:rsidP="00C938D7">
      <w:pPr>
        <w:ind w:left="720" w:hanging="360"/>
        <w:rPr>
          <w:b/>
          <w:bCs/>
        </w:rPr>
      </w:pPr>
      <w:r w:rsidRPr="001E6652">
        <w:rPr>
          <w:b/>
          <w:bCs/>
        </w:rPr>
        <w:t>Pytanie Nr 1:</w:t>
      </w:r>
    </w:p>
    <w:p w14:paraId="08B52A7B" w14:textId="77777777" w:rsidR="00C938D7" w:rsidRDefault="00C938D7" w:rsidP="00C938D7">
      <w:pPr>
        <w:ind w:left="360"/>
        <w:jc w:val="both"/>
      </w:pPr>
      <w:r>
        <w:t xml:space="preserve">Zgodnie z odpowiedziami na pytanie "Ustalenie - które z istniejących obiektów nie wymienionych w PFU będą likwidowane, które modernizowane, a które i w jakim zakresie remontowane, leży po stronie Wykonawcy na etapie projektu budowlanego". Zgodnie z powyższym Wykonawca nie jest w stanie określić na tym etapie zakresów prac dla obiektów które nie zostały zawarte w ramach niniejszej inwestycji. W związku z powyższym prosimy o potwierdzenie iż Zamawiający miał na myśli obiekty wymienione w PFU.  </w:t>
      </w:r>
    </w:p>
    <w:p w14:paraId="292B6968" w14:textId="77777777" w:rsidR="00C938D7" w:rsidRPr="0035491E" w:rsidRDefault="00C938D7" w:rsidP="00C938D7">
      <w:pPr>
        <w:ind w:left="720" w:hanging="360"/>
        <w:jc w:val="both"/>
        <w:rPr>
          <w:b/>
          <w:bCs/>
        </w:rPr>
      </w:pPr>
      <w:r w:rsidRPr="0035491E">
        <w:rPr>
          <w:b/>
          <w:bCs/>
        </w:rPr>
        <w:t>Odpowiedź Nr 1:</w:t>
      </w:r>
    </w:p>
    <w:p w14:paraId="01778185" w14:textId="77777777" w:rsidR="00C938D7" w:rsidRDefault="00C938D7" w:rsidP="00C938D7">
      <w:pPr>
        <w:ind w:left="426"/>
        <w:jc w:val="both"/>
      </w:pPr>
      <w:r>
        <w:t xml:space="preserve">Opis przedmiotu zamówienia zawarto w załączonym do SIWZ Programie </w:t>
      </w:r>
      <w:proofErr w:type="spellStart"/>
      <w:r>
        <w:t>Funkcjonalno</w:t>
      </w:r>
      <w:proofErr w:type="spellEnd"/>
      <w:r>
        <w:t xml:space="preserve"> – Użytkowym. Ponadto szacując cenę ofertową należy wziąć pod uwagę wszelkie informacje udzielone w ramach wcześniejszych odpowiedzi Zamawiającego na pytania Wykonawców. We wcześniejszych odpowiedziach ujęto informacje dotyczące Państwa pytania.</w:t>
      </w:r>
    </w:p>
    <w:p w14:paraId="60B06A69" w14:textId="77777777" w:rsidR="00C938D7" w:rsidRPr="0035491E" w:rsidRDefault="00C938D7" w:rsidP="00C938D7">
      <w:pPr>
        <w:ind w:left="720" w:hanging="360"/>
        <w:jc w:val="both"/>
        <w:rPr>
          <w:b/>
          <w:bCs/>
        </w:rPr>
      </w:pPr>
      <w:r w:rsidRPr="0035491E">
        <w:rPr>
          <w:b/>
          <w:bCs/>
        </w:rPr>
        <w:t>Pytanie Nr 2:</w:t>
      </w:r>
    </w:p>
    <w:p w14:paraId="6AEF2698" w14:textId="77777777" w:rsidR="00C938D7" w:rsidRDefault="00C938D7" w:rsidP="00C938D7">
      <w:pPr>
        <w:ind w:left="360"/>
        <w:jc w:val="both"/>
      </w:pPr>
      <w:r>
        <w:t xml:space="preserve">Jednocześnie, ze względu na fakt iż istniejące obiekty takie jak budynek administracyjno-techniczny oraz budynek stacji transformatorowej nie są konieczne dla nowej oczyszczalni pod względem technologicznym, a mogą stanowić zaplecze techniczne/magazynowe Zamawiającego, wymagane jest jasne i dokładne określenie zakresu prac przewidzianych dla tych obiektów. Prosimy o potwierdzenie iż Wykonawca może przyjąć w ramach oferty pozostawienie ww. obiektów bez zmian (bez likwidacji i bez prac budowlanych/robót w zakresie), pozostawiając je w stanie obecnym do wykorzystania przez Zamawiającego. </w:t>
      </w:r>
    </w:p>
    <w:p w14:paraId="73A88276" w14:textId="77777777" w:rsidR="00C938D7" w:rsidRPr="00125CEE" w:rsidRDefault="00C938D7" w:rsidP="00C938D7">
      <w:pPr>
        <w:ind w:left="720" w:hanging="360"/>
        <w:jc w:val="both"/>
        <w:rPr>
          <w:b/>
          <w:bCs/>
        </w:rPr>
      </w:pPr>
      <w:r w:rsidRPr="00125CEE">
        <w:rPr>
          <w:b/>
          <w:bCs/>
        </w:rPr>
        <w:t>Odpowiedź Nr 2:</w:t>
      </w:r>
    </w:p>
    <w:p w14:paraId="22A1E2C7" w14:textId="77777777" w:rsidR="00C938D7" w:rsidRDefault="00C938D7" w:rsidP="00C938D7">
      <w:pPr>
        <w:ind w:left="360"/>
        <w:jc w:val="both"/>
      </w:pPr>
      <w:r>
        <w:t xml:space="preserve">Zakres prac niezbędnych do wykonania opisano w PFU, który stanowi podstawę do opracowania przez Wykonawcę koncepcji i dokumentacji projektowej. Ponadto Wykonawca powinien wziąć pod </w:t>
      </w:r>
      <w:r>
        <w:lastRenderedPageBreak/>
        <w:t>uwagę wszystkie informacje udzielone przez Zamawiającego w ramach wcześniejszych odpowiedzi.</w:t>
      </w:r>
      <w:r w:rsidRPr="00AE4384">
        <w:t xml:space="preserve"> Całość robót należy wykonać zgodnie ze sztuką budowlaną, obowiązującymi przepisami i normami oraz na ustalonych </w:t>
      </w:r>
      <w:r>
        <w:t>w</w:t>
      </w:r>
      <w:r w:rsidRPr="00AE4384">
        <w:t xml:space="preserve"> </w:t>
      </w:r>
      <w:r>
        <w:t>SIWZ</w:t>
      </w:r>
      <w:r w:rsidRPr="00AE4384">
        <w:t xml:space="preserve"> warunkach.</w:t>
      </w:r>
    </w:p>
    <w:p w14:paraId="3785B426" w14:textId="77777777" w:rsidR="00C938D7" w:rsidRPr="0091293F" w:rsidRDefault="00C938D7" w:rsidP="00C938D7">
      <w:pPr>
        <w:ind w:left="360"/>
        <w:jc w:val="both"/>
        <w:rPr>
          <w:b/>
          <w:bCs/>
        </w:rPr>
      </w:pPr>
      <w:r w:rsidRPr="0091293F">
        <w:rPr>
          <w:b/>
          <w:bCs/>
        </w:rPr>
        <w:t>Pytanie Nr 3:</w:t>
      </w:r>
    </w:p>
    <w:p w14:paraId="1F5CF710" w14:textId="77777777" w:rsidR="00C938D7" w:rsidRDefault="00C938D7" w:rsidP="00C938D7">
      <w:pPr>
        <w:ind w:left="426"/>
        <w:jc w:val="both"/>
      </w:pPr>
      <w:r>
        <w:t xml:space="preserve">Zgodnie z odpowiedzią Zamawiającego przedmiotem zamówienia jest również wykonanie nowej, sieciowej przepompowni ścieków. Ze względu na brak szczegółowych informacji można jedynie domniemywać iż Zamawiający miał na myśli przepompownię na działce 198 (w centrum miasta, poza terenem oczyszczalni). Ze względu na brak przytoczenia jakichkolwiek informacji zarówno w PFU jak i koncepcji zwracamy się z prośbą o określenie wymogów stawianych ww. przepompowni oraz udostępnienie dokumentacji projektowej (lub technicznej) istniejącej oczyszczalni ścieków i pompowni znajdującej się na działce 198. Brak wnioskowanych dokumentów uniemożliwia określenie kosztów inwestycji. </w:t>
      </w:r>
    </w:p>
    <w:p w14:paraId="4C7EF1CF" w14:textId="77777777" w:rsidR="00C938D7" w:rsidRPr="00BF4010" w:rsidRDefault="00C938D7" w:rsidP="00C938D7">
      <w:pPr>
        <w:ind w:left="720" w:hanging="360"/>
        <w:jc w:val="both"/>
        <w:rPr>
          <w:b/>
          <w:bCs/>
        </w:rPr>
      </w:pPr>
      <w:r w:rsidRPr="00BF4010">
        <w:rPr>
          <w:b/>
          <w:bCs/>
        </w:rPr>
        <w:t xml:space="preserve">Odpowiedź Nr </w:t>
      </w:r>
      <w:r>
        <w:rPr>
          <w:b/>
          <w:bCs/>
        </w:rPr>
        <w:t>3</w:t>
      </w:r>
      <w:r w:rsidRPr="00BF4010">
        <w:rPr>
          <w:b/>
          <w:bCs/>
        </w:rPr>
        <w:t>:</w:t>
      </w:r>
    </w:p>
    <w:p w14:paraId="3D0F799A" w14:textId="77777777" w:rsidR="00C938D7" w:rsidRDefault="00C938D7" w:rsidP="00C938D7">
      <w:pPr>
        <w:ind w:left="720" w:hanging="360"/>
        <w:jc w:val="both"/>
      </w:pPr>
      <w:r>
        <w:t xml:space="preserve">Zgodnie z pkt 6.1. PFU, Pompownia powinna odpowiadać następującym warunkom: </w:t>
      </w:r>
    </w:p>
    <w:p w14:paraId="15B8D5E6" w14:textId="77777777" w:rsidR="00C938D7" w:rsidRDefault="00C938D7" w:rsidP="00C938D7">
      <w:pPr>
        <w:ind w:left="720" w:hanging="360"/>
        <w:jc w:val="both"/>
      </w:pPr>
      <w:r>
        <w:t>- zbiornik przepompowni (alternatywnie):</w:t>
      </w:r>
      <w:r>
        <w:tab/>
      </w:r>
    </w:p>
    <w:p w14:paraId="6EF2A0EF" w14:textId="77777777" w:rsidR="00C938D7" w:rsidRDefault="00C938D7" w:rsidP="00C938D7">
      <w:pPr>
        <w:pStyle w:val="Akapitzlist"/>
        <w:numPr>
          <w:ilvl w:val="0"/>
          <w:numId w:val="8"/>
        </w:numPr>
        <w:jc w:val="both"/>
      </w:pPr>
      <w:r>
        <w:t>zbiornik prefabrykowany betonowy lub żelbetowy w wersji zapuszczanej</w:t>
      </w:r>
    </w:p>
    <w:p w14:paraId="6D14DC7E" w14:textId="77777777" w:rsidR="00C938D7" w:rsidRDefault="00C938D7" w:rsidP="00C938D7">
      <w:pPr>
        <w:pStyle w:val="Akapitzlist"/>
        <w:numPr>
          <w:ilvl w:val="0"/>
          <w:numId w:val="8"/>
        </w:numPr>
        <w:jc w:val="both"/>
      </w:pPr>
      <w:r>
        <w:t xml:space="preserve">zbiorniki z </w:t>
      </w:r>
      <w:proofErr w:type="spellStart"/>
      <w:r>
        <w:t>polimerobetonu</w:t>
      </w:r>
      <w:proofErr w:type="spellEnd"/>
      <w:r>
        <w:t xml:space="preserve"> ze stopą </w:t>
      </w:r>
      <w:proofErr w:type="spellStart"/>
      <w:r>
        <w:t>antywyporową</w:t>
      </w:r>
      <w:proofErr w:type="spellEnd"/>
      <w:r>
        <w:t>.</w:t>
      </w:r>
    </w:p>
    <w:p w14:paraId="545BCEB9" w14:textId="77777777" w:rsidR="00C938D7" w:rsidRDefault="00C938D7" w:rsidP="00C938D7">
      <w:pPr>
        <w:pStyle w:val="Akapitzlist"/>
        <w:numPr>
          <w:ilvl w:val="0"/>
          <w:numId w:val="8"/>
        </w:numPr>
        <w:jc w:val="both"/>
      </w:pPr>
      <w:r>
        <w:t>żuraw do wyciągania pomp</w:t>
      </w:r>
    </w:p>
    <w:p w14:paraId="61168046" w14:textId="77777777" w:rsidR="00C938D7" w:rsidRDefault="00C938D7" w:rsidP="00C938D7">
      <w:pPr>
        <w:ind w:left="720" w:hanging="360"/>
        <w:jc w:val="both"/>
      </w:pPr>
      <w:r>
        <w:t>Dla wszystkich wersji zbiorników pompowni należy zastosować włazy zamykane.</w:t>
      </w:r>
    </w:p>
    <w:p w14:paraId="3743DAF1" w14:textId="77777777" w:rsidR="00C938D7" w:rsidRDefault="00C938D7" w:rsidP="00C938D7">
      <w:pPr>
        <w:ind w:left="720" w:hanging="360"/>
        <w:jc w:val="both"/>
      </w:pPr>
      <w:r>
        <w:t xml:space="preserve">- rurociągi technologiczne – orurowanie </w:t>
      </w:r>
    </w:p>
    <w:p w14:paraId="41331D67" w14:textId="77777777" w:rsidR="00C938D7" w:rsidRDefault="00C938D7" w:rsidP="00C938D7">
      <w:pPr>
        <w:pStyle w:val="Akapitzlist"/>
        <w:numPr>
          <w:ilvl w:val="0"/>
          <w:numId w:val="9"/>
        </w:numPr>
        <w:jc w:val="both"/>
      </w:pPr>
      <w:r>
        <w:t>rury, kształtki, połączenia z armaturą na kołnierze, śruby z nakrętkami – stal nierdzewna kwasoodporna</w:t>
      </w:r>
    </w:p>
    <w:p w14:paraId="60FBC7B1" w14:textId="77777777" w:rsidR="00C938D7" w:rsidRDefault="00C938D7" w:rsidP="00C938D7">
      <w:pPr>
        <w:pStyle w:val="Akapitzlist"/>
        <w:numPr>
          <w:ilvl w:val="0"/>
          <w:numId w:val="9"/>
        </w:numPr>
        <w:jc w:val="both"/>
      </w:pPr>
      <w:r>
        <w:t>Szafka sterownicza</w:t>
      </w:r>
    </w:p>
    <w:p w14:paraId="3628B1E2" w14:textId="77777777" w:rsidR="00C938D7" w:rsidRDefault="00C938D7" w:rsidP="00C938D7">
      <w:pPr>
        <w:pStyle w:val="Akapitzlist"/>
        <w:numPr>
          <w:ilvl w:val="0"/>
          <w:numId w:val="9"/>
        </w:numPr>
        <w:jc w:val="both"/>
      </w:pPr>
      <w:r>
        <w:t xml:space="preserve">pomiar prądu, </w:t>
      </w:r>
    </w:p>
    <w:p w14:paraId="523D0A1C" w14:textId="77777777" w:rsidR="00C938D7" w:rsidRDefault="00C938D7" w:rsidP="00C938D7">
      <w:pPr>
        <w:pStyle w:val="Akapitzlist"/>
        <w:numPr>
          <w:ilvl w:val="0"/>
          <w:numId w:val="9"/>
        </w:numPr>
        <w:jc w:val="both"/>
      </w:pPr>
      <w:r>
        <w:t>pomiar napięcia z wybierakiem,</w:t>
      </w:r>
    </w:p>
    <w:p w14:paraId="0AB9BA4D" w14:textId="77777777" w:rsidR="00C938D7" w:rsidRDefault="00C938D7" w:rsidP="00C938D7">
      <w:pPr>
        <w:pStyle w:val="Akapitzlist"/>
        <w:numPr>
          <w:ilvl w:val="0"/>
          <w:numId w:val="9"/>
        </w:numPr>
        <w:jc w:val="both"/>
      </w:pPr>
      <w:r>
        <w:t>sterowanie ręczne i automatyczne w trybie czasowym,</w:t>
      </w:r>
    </w:p>
    <w:p w14:paraId="122CE58E" w14:textId="77777777" w:rsidR="00C938D7" w:rsidRDefault="00C938D7" w:rsidP="00C938D7">
      <w:pPr>
        <w:pStyle w:val="Akapitzlist"/>
        <w:numPr>
          <w:ilvl w:val="0"/>
          <w:numId w:val="9"/>
        </w:numPr>
        <w:jc w:val="both"/>
      </w:pPr>
      <w:r>
        <w:t>licznik godzin pracy pompy,</w:t>
      </w:r>
    </w:p>
    <w:p w14:paraId="5F6F3A4C" w14:textId="77777777" w:rsidR="00C938D7" w:rsidRDefault="00C938D7" w:rsidP="00C938D7">
      <w:pPr>
        <w:pStyle w:val="Akapitzlist"/>
        <w:numPr>
          <w:ilvl w:val="0"/>
          <w:numId w:val="9"/>
        </w:numPr>
        <w:jc w:val="both"/>
      </w:pPr>
      <w:r>
        <w:t>przekaźnik kontroli napięcia,</w:t>
      </w:r>
    </w:p>
    <w:p w14:paraId="491C5AEA" w14:textId="77777777" w:rsidR="00C938D7" w:rsidRDefault="00C938D7" w:rsidP="00C938D7">
      <w:pPr>
        <w:pStyle w:val="Akapitzlist"/>
        <w:numPr>
          <w:ilvl w:val="0"/>
          <w:numId w:val="9"/>
        </w:numPr>
        <w:jc w:val="both"/>
      </w:pPr>
      <w:r>
        <w:t>gniazdo 220 V.</w:t>
      </w:r>
    </w:p>
    <w:p w14:paraId="5FD88CA9" w14:textId="77777777" w:rsidR="00C938D7" w:rsidRDefault="00C938D7" w:rsidP="00C938D7">
      <w:pPr>
        <w:ind w:left="720" w:hanging="360"/>
        <w:jc w:val="both"/>
      </w:pPr>
      <w:r>
        <w:t>Z układu sterowania pomp należy wyprowadzić na listwę zaciskową następujące sygnały:</w:t>
      </w:r>
    </w:p>
    <w:p w14:paraId="11991E71" w14:textId="77777777" w:rsidR="00C938D7" w:rsidRDefault="00C938D7" w:rsidP="00C938D7">
      <w:pPr>
        <w:pStyle w:val="Akapitzlist"/>
        <w:numPr>
          <w:ilvl w:val="0"/>
          <w:numId w:val="10"/>
        </w:numPr>
        <w:jc w:val="both"/>
      </w:pPr>
      <w:r>
        <w:t>sygnał pracy pompy,</w:t>
      </w:r>
    </w:p>
    <w:p w14:paraId="3A318FDF" w14:textId="77777777" w:rsidR="00C938D7" w:rsidRDefault="00C938D7" w:rsidP="00C938D7">
      <w:pPr>
        <w:pStyle w:val="Akapitzlist"/>
        <w:numPr>
          <w:ilvl w:val="0"/>
          <w:numId w:val="10"/>
        </w:numPr>
        <w:jc w:val="both"/>
      </w:pPr>
      <w:r>
        <w:t>sygnał awarii pompy,</w:t>
      </w:r>
    </w:p>
    <w:p w14:paraId="1A69280B" w14:textId="77777777" w:rsidR="00C938D7" w:rsidRDefault="00C938D7" w:rsidP="00C938D7">
      <w:pPr>
        <w:pStyle w:val="Akapitzlist"/>
        <w:numPr>
          <w:ilvl w:val="0"/>
          <w:numId w:val="10"/>
        </w:numPr>
        <w:jc w:val="both"/>
      </w:pPr>
      <w:r>
        <w:t>sygnał bardzo wysokiego poziomu wody w pompowni,</w:t>
      </w:r>
    </w:p>
    <w:p w14:paraId="4F31F328" w14:textId="77777777" w:rsidR="00C938D7" w:rsidRDefault="00C938D7" w:rsidP="00C938D7">
      <w:pPr>
        <w:pStyle w:val="Akapitzlist"/>
        <w:numPr>
          <w:ilvl w:val="0"/>
          <w:numId w:val="10"/>
        </w:numPr>
        <w:jc w:val="both"/>
      </w:pPr>
      <w:r>
        <w:t>sygnał bardzo niskiego poziomu wody w pompowni.</w:t>
      </w:r>
    </w:p>
    <w:p w14:paraId="4A4A121C" w14:textId="77777777" w:rsidR="00C938D7" w:rsidRDefault="00C938D7" w:rsidP="00C938D7">
      <w:pPr>
        <w:ind w:left="720" w:hanging="360"/>
        <w:jc w:val="both"/>
      </w:pPr>
      <w:r>
        <w:t>Pompa musi być wyposażona w zabezpieczenia zwarciowe i termiczne.</w:t>
      </w:r>
    </w:p>
    <w:p w14:paraId="16A58814" w14:textId="77777777" w:rsidR="00C938D7" w:rsidRDefault="00C938D7" w:rsidP="00C938D7">
      <w:pPr>
        <w:ind w:left="360"/>
        <w:jc w:val="both"/>
      </w:pPr>
      <w:r>
        <w:t>Układ zasilająco-sterujący pompowni należy montować w podwójnej obudowie o stopniu ochrony IP 66-9, wykonanej z tworzywa sztucznego i zabezpieczonej zamkiem.  Wymaga się dwóch pomp w tym jedna rezerwowa.</w:t>
      </w:r>
    </w:p>
    <w:p w14:paraId="67621AD0" w14:textId="77777777" w:rsidR="00C938D7" w:rsidRDefault="00C938D7" w:rsidP="00C938D7">
      <w:pPr>
        <w:ind w:left="426"/>
        <w:jc w:val="both"/>
      </w:pPr>
      <w:r>
        <w:lastRenderedPageBreak/>
        <w:t xml:space="preserve">Zgodnie z udostępnioną "Ogólną koncepcją budowy oczyszczalni ścieków w Trzcińsku Zdrój dla potrzeb opracowania programu funkcjonalno-użytkowego",  pkt.4.1- "Sieciowa przepompownia ścieków" , pompy powinny być wymiarowane na przepływ sekundowy ok. </w:t>
      </w:r>
      <w:proofErr w:type="spellStart"/>
      <w:r>
        <w:t>Qs</w:t>
      </w:r>
      <w:proofErr w:type="spellEnd"/>
      <w:r>
        <w:t xml:space="preserve"> = 18-20 l/s. </w:t>
      </w:r>
    </w:p>
    <w:p w14:paraId="39AB9C91" w14:textId="77777777" w:rsidR="00C938D7" w:rsidRPr="00D66BA0" w:rsidRDefault="00C938D7" w:rsidP="00C938D7">
      <w:pPr>
        <w:ind w:left="720" w:hanging="360"/>
        <w:jc w:val="both"/>
        <w:rPr>
          <w:b/>
          <w:bCs/>
        </w:rPr>
      </w:pPr>
      <w:r w:rsidRPr="00D66BA0">
        <w:rPr>
          <w:b/>
          <w:bCs/>
        </w:rPr>
        <w:t>Pytanie Nr 4</w:t>
      </w:r>
      <w:r>
        <w:rPr>
          <w:b/>
          <w:bCs/>
        </w:rPr>
        <w:t>a</w:t>
      </w:r>
      <w:r w:rsidRPr="00D66BA0">
        <w:rPr>
          <w:b/>
          <w:bCs/>
        </w:rPr>
        <w:t>:</w:t>
      </w:r>
    </w:p>
    <w:p w14:paraId="07A23BF3" w14:textId="77777777" w:rsidR="00C938D7" w:rsidRDefault="00C938D7" w:rsidP="00C938D7">
      <w:pPr>
        <w:ind w:left="360"/>
        <w:jc w:val="both"/>
      </w:pPr>
      <w:r>
        <w:t xml:space="preserve">Zgodnie z odpowiedzią Zamawiającego "w ramach zadania należy wykonać wiatę do magazynowania granulatu osadu nadmiernego". </w:t>
      </w:r>
    </w:p>
    <w:p w14:paraId="75E28183" w14:textId="77777777" w:rsidR="00C938D7" w:rsidRDefault="00C938D7" w:rsidP="00C938D7">
      <w:pPr>
        <w:ind w:left="720" w:hanging="360"/>
        <w:jc w:val="both"/>
      </w:pPr>
      <w:r>
        <w:t xml:space="preserve">W nawiązaniu do ww. odpowiedzi prosimy o:  </w:t>
      </w:r>
    </w:p>
    <w:p w14:paraId="0D8F6D30" w14:textId="77777777" w:rsidR="00C938D7" w:rsidRDefault="00C938D7" w:rsidP="00C938D7">
      <w:pPr>
        <w:ind w:left="720" w:hanging="360"/>
        <w:jc w:val="both"/>
      </w:pPr>
      <w:r>
        <w:t>a)</w:t>
      </w:r>
      <w:r>
        <w:tab/>
        <w:t xml:space="preserve">jednoznaczne określenie wymaganej minimalnej kubatury wiaty (uwzględniającej zakładany czas przetrzymania produktu), </w:t>
      </w:r>
    </w:p>
    <w:p w14:paraId="525C81CF" w14:textId="77777777" w:rsidR="00C938D7" w:rsidRDefault="00C938D7" w:rsidP="00C938D7">
      <w:pPr>
        <w:ind w:left="720" w:hanging="360"/>
        <w:jc w:val="both"/>
      </w:pPr>
    </w:p>
    <w:p w14:paraId="41ECC4F4" w14:textId="77777777" w:rsidR="00C938D7" w:rsidRDefault="00C938D7" w:rsidP="00C938D7">
      <w:pPr>
        <w:ind w:left="284"/>
        <w:jc w:val="both"/>
        <w:rPr>
          <w:b/>
          <w:bCs/>
        </w:rPr>
      </w:pPr>
      <w:r w:rsidRPr="00CB3C6F">
        <w:rPr>
          <w:b/>
          <w:bCs/>
        </w:rPr>
        <w:t>Odpowiedź Nr 4a:</w:t>
      </w:r>
    </w:p>
    <w:p w14:paraId="334CADEA" w14:textId="77777777" w:rsidR="00C938D7" w:rsidRPr="00CB3C6F" w:rsidRDefault="00C938D7" w:rsidP="00C938D7">
      <w:pPr>
        <w:ind w:left="284" w:hanging="11"/>
        <w:jc w:val="both"/>
        <w:rPr>
          <w:b/>
          <w:bCs/>
        </w:rPr>
      </w:pPr>
      <w:r>
        <w:t>Powierzchnia magazynowa wiaty powinna zapewnić możliwość składowania granulatu    przynajmniej przez 4 miesiące w okresie jesienno-zimowym, przy średniej dobowej  objętości granulatu ok. 0,45 m3/d. Przy tych założeniach objętość magazynowa powinna być nie mniejsza niż  55-60 m3.</w:t>
      </w:r>
    </w:p>
    <w:p w14:paraId="1FB8CBB7" w14:textId="77777777" w:rsidR="00C938D7" w:rsidRPr="00443167" w:rsidRDefault="00C938D7" w:rsidP="00C938D7">
      <w:pPr>
        <w:ind w:left="720" w:hanging="360"/>
        <w:jc w:val="both"/>
        <w:rPr>
          <w:b/>
          <w:bCs/>
        </w:rPr>
      </w:pPr>
      <w:r w:rsidRPr="00443167">
        <w:rPr>
          <w:b/>
          <w:bCs/>
        </w:rPr>
        <w:t>Pytanie Nr 4b:</w:t>
      </w:r>
    </w:p>
    <w:p w14:paraId="0F6BFFEE" w14:textId="77777777" w:rsidR="00C938D7" w:rsidRDefault="00C938D7" w:rsidP="00C938D7">
      <w:pPr>
        <w:ind w:left="720" w:hanging="360"/>
        <w:jc w:val="both"/>
      </w:pPr>
      <w:r>
        <w:t>b)</w:t>
      </w:r>
      <w:r>
        <w:tab/>
        <w:t xml:space="preserve">jednoznaczne określenie wymagań dotyczących konstrukcji wiaty (ewentualna zabudowa, murki oporowe, odwodnienie itp..) </w:t>
      </w:r>
    </w:p>
    <w:p w14:paraId="3D45F5C6" w14:textId="77777777" w:rsidR="00C938D7" w:rsidRDefault="00C938D7" w:rsidP="00C938D7">
      <w:pPr>
        <w:ind w:left="720" w:hanging="360"/>
        <w:jc w:val="both"/>
        <w:rPr>
          <w:b/>
          <w:bCs/>
        </w:rPr>
      </w:pPr>
      <w:r w:rsidRPr="006C5989">
        <w:rPr>
          <w:b/>
          <w:bCs/>
        </w:rPr>
        <w:t>Odpowiedź Nr 4b:</w:t>
      </w:r>
    </w:p>
    <w:p w14:paraId="3FF27C21" w14:textId="77777777" w:rsidR="00C938D7" w:rsidRDefault="00C938D7" w:rsidP="00C938D7">
      <w:pPr>
        <w:ind w:left="360"/>
        <w:jc w:val="both"/>
      </w:pPr>
      <w:r w:rsidRPr="00B01892">
        <w:t>Zakres prac niezbędnych do wykonania opisano w PFU, który stanowi podstawę do opracowania przez Wykonawcę koncepcji i dokumentacji projektowej. Ponadto Wykonawca powinien wziąć pod uwagę wszystkie informacje udzielone przez Zamawiającego w ramach wcześniejszych odpowiedzi.</w:t>
      </w:r>
      <w:r>
        <w:t xml:space="preserve"> </w:t>
      </w:r>
      <w:r w:rsidRPr="003326DD">
        <w:t xml:space="preserve">Całość robót należy wykonać zgodnie ze sztuką budowlaną, obowiązującymi przepisami i normami oraz na ustalonych </w:t>
      </w:r>
      <w:r>
        <w:t>w SIWZ</w:t>
      </w:r>
      <w:r w:rsidRPr="003326DD">
        <w:t xml:space="preserve"> warunkach.</w:t>
      </w:r>
    </w:p>
    <w:p w14:paraId="5490D79A" w14:textId="77777777" w:rsidR="00C938D7" w:rsidRPr="00520CEA" w:rsidRDefault="00C938D7" w:rsidP="00C938D7">
      <w:pPr>
        <w:ind w:left="360"/>
        <w:jc w:val="both"/>
        <w:rPr>
          <w:b/>
          <w:bCs/>
        </w:rPr>
      </w:pPr>
      <w:r w:rsidRPr="00520CEA">
        <w:rPr>
          <w:b/>
          <w:bCs/>
        </w:rPr>
        <w:t>Pytanie Nr 4c:</w:t>
      </w:r>
    </w:p>
    <w:p w14:paraId="53AC1213" w14:textId="77777777" w:rsidR="00C938D7" w:rsidRDefault="00C938D7" w:rsidP="00C938D7">
      <w:pPr>
        <w:ind w:left="720" w:hanging="360"/>
        <w:jc w:val="both"/>
      </w:pPr>
      <w:r>
        <w:t>c)</w:t>
      </w:r>
      <w:r>
        <w:tab/>
        <w:t xml:space="preserve">jednoznaczne określenie wymagań dotyczących elementów/urządzeń wymaganych do dostarczenia w ramach niniejszego obiektu (np. wspomniana w PFU workownica do konfekcjonowania granulatu, przenośnik ślimakowy itp..) </w:t>
      </w:r>
    </w:p>
    <w:p w14:paraId="0B3E48A9" w14:textId="77777777" w:rsidR="00C938D7" w:rsidRPr="0042301E" w:rsidRDefault="00C938D7" w:rsidP="00C938D7">
      <w:pPr>
        <w:ind w:left="720" w:hanging="360"/>
        <w:jc w:val="both"/>
        <w:rPr>
          <w:b/>
          <w:bCs/>
        </w:rPr>
      </w:pPr>
      <w:r w:rsidRPr="0042301E">
        <w:rPr>
          <w:b/>
          <w:bCs/>
        </w:rPr>
        <w:t>Odpowiedź Nr 4c:</w:t>
      </w:r>
    </w:p>
    <w:p w14:paraId="6F762221" w14:textId="77777777" w:rsidR="00C938D7" w:rsidRDefault="00C938D7" w:rsidP="00C938D7">
      <w:pPr>
        <w:ind w:left="720" w:hanging="360"/>
        <w:jc w:val="both"/>
      </w:pPr>
      <w:r>
        <w:t xml:space="preserve">linia odwadniania osadu </w:t>
      </w:r>
    </w:p>
    <w:p w14:paraId="220848AC" w14:textId="77777777" w:rsidR="00C938D7" w:rsidRDefault="00C938D7" w:rsidP="00C938D7">
      <w:pPr>
        <w:ind w:left="720" w:hanging="360"/>
        <w:jc w:val="both"/>
      </w:pPr>
      <w:r>
        <w:t xml:space="preserve">1. prasa taśmowa </w:t>
      </w:r>
    </w:p>
    <w:p w14:paraId="32D8AB8D" w14:textId="77777777" w:rsidR="00C938D7" w:rsidRDefault="00C938D7" w:rsidP="00C938D7">
      <w:pPr>
        <w:ind w:left="720" w:hanging="360"/>
        <w:jc w:val="both"/>
      </w:pPr>
      <w:r>
        <w:t xml:space="preserve">2. zespół przygotowania i dozowania </w:t>
      </w:r>
      <w:proofErr w:type="spellStart"/>
      <w:r>
        <w:t>polielektrolitu</w:t>
      </w:r>
      <w:proofErr w:type="spellEnd"/>
      <w:r>
        <w:t xml:space="preserve"> </w:t>
      </w:r>
    </w:p>
    <w:p w14:paraId="3D3A1B7C" w14:textId="77777777" w:rsidR="00C938D7" w:rsidRDefault="00C938D7" w:rsidP="00C938D7">
      <w:pPr>
        <w:ind w:left="720" w:hanging="360"/>
        <w:jc w:val="both"/>
      </w:pPr>
      <w:r>
        <w:t xml:space="preserve">3. pompa osadu </w:t>
      </w:r>
    </w:p>
    <w:p w14:paraId="793D4706" w14:textId="77777777" w:rsidR="00C938D7" w:rsidRDefault="00C938D7" w:rsidP="00C938D7">
      <w:pPr>
        <w:ind w:left="720" w:hanging="360"/>
        <w:jc w:val="both"/>
      </w:pPr>
      <w:r>
        <w:t xml:space="preserve">4. sprężarka 24l,7 </w:t>
      </w:r>
      <w:proofErr w:type="spellStart"/>
      <w:r>
        <w:t>atm</w:t>
      </w:r>
      <w:proofErr w:type="spellEnd"/>
      <w:r>
        <w:t xml:space="preserve"> </w:t>
      </w:r>
    </w:p>
    <w:p w14:paraId="3EDAAF5C" w14:textId="77777777" w:rsidR="00C938D7" w:rsidRDefault="00C938D7" w:rsidP="00C938D7">
      <w:pPr>
        <w:ind w:left="720" w:hanging="360"/>
        <w:jc w:val="both"/>
      </w:pPr>
      <w:r>
        <w:t xml:space="preserve">Linia granulacji osadu </w:t>
      </w:r>
    </w:p>
    <w:p w14:paraId="668631C3" w14:textId="77777777" w:rsidR="00C938D7" w:rsidRDefault="00C938D7" w:rsidP="00C938D7">
      <w:pPr>
        <w:ind w:left="720" w:hanging="360"/>
        <w:jc w:val="both"/>
      </w:pPr>
      <w:r>
        <w:t xml:space="preserve">1. silos na wapno V = 30 m3 z instalacją przeciw zbrylaniu i systemem filtrów zabezpieczających </w:t>
      </w:r>
    </w:p>
    <w:p w14:paraId="453001C5" w14:textId="77777777" w:rsidR="00C938D7" w:rsidRDefault="00C938D7" w:rsidP="00C938D7">
      <w:pPr>
        <w:ind w:left="720" w:hanging="360"/>
        <w:jc w:val="both"/>
      </w:pPr>
      <w:r>
        <w:lastRenderedPageBreak/>
        <w:t xml:space="preserve">2. podajnik ślimakowy wapna palonego </w:t>
      </w:r>
    </w:p>
    <w:p w14:paraId="5DC0CD0A" w14:textId="77777777" w:rsidR="00C938D7" w:rsidRDefault="00C938D7" w:rsidP="00C938D7">
      <w:pPr>
        <w:ind w:left="720" w:hanging="360"/>
        <w:jc w:val="both"/>
      </w:pPr>
      <w:r>
        <w:t xml:space="preserve">3. zasobnik pośredni wapna z układem dozującym sterowanym za pomocą falownika </w:t>
      </w:r>
    </w:p>
    <w:p w14:paraId="4886D6BE" w14:textId="77777777" w:rsidR="00C938D7" w:rsidRDefault="00C938D7" w:rsidP="00C938D7">
      <w:pPr>
        <w:ind w:left="720" w:hanging="360"/>
        <w:jc w:val="both"/>
      </w:pPr>
      <w:r>
        <w:t xml:space="preserve">4. granulator </w:t>
      </w:r>
    </w:p>
    <w:p w14:paraId="77E91641" w14:textId="77777777" w:rsidR="00C938D7" w:rsidRDefault="00C938D7" w:rsidP="00C938D7">
      <w:pPr>
        <w:ind w:left="720" w:hanging="360"/>
        <w:jc w:val="both"/>
      </w:pPr>
      <w:r>
        <w:t xml:space="preserve">5. przenośnik taśmowy granulatu </w:t>
      </w:r>
    </w:p>
    <w:p w14:paraId="4407B6A5" w14:textId="77777777" w:rsidR="00C938D7" w:rsidRDefault="00C938D7" w:rsidP="00C938D7">
      <w:pPr>
        <w:ind w:left="720" w:hanging="360"/>
        <w:jc w:val="both"/>
      </w:pPr>
      <w:r>
        <w:t xml:space="preserve">7. układ wentylacji i odprowadzania oparów </w:t>
      </w:r>
    </w:p>
    <w:p w14:paraId="76F6BBAB" w14:textId="77777777" w:rsidR="00C938D7" w:rsidRDefault="00C938D7" w:rsidP="00C938D7">
      <w:pPr>
        <w:ind w:left="720" w:hanging="360"/>
        <w:jc w:val="both"/>
      </w:pPr>
      <w:r>
        <w:t>8. przepływomierz elektromagnetyczny osadu surowego</w:t>
      </w:r>
    </w:p>
    <w:p w14:paraId="728A8641" w14:textId="77777777" w:rsidR="00C938D7" w:rsidRDefault="00C938D7" w:rsidP="00C938D7">
      <w:pPr>
        <w:ind w:left="720" w:hanging="360"/>
        <w:jc w:val="both"/>
      </w:pPr>
      <w:r>
        <w:t xml:space="preserve">9. przenośnik ślimakowy osadu z zasuwą elektryczną </w:t>
      </w:r>
    </w:p>
    <w:p w14:paraId="474D649F" w14:textId="77777777" w:rsidR="00C938D7" w:rsidRDefault="00C938D7" w:rsidP="00C938D7">
      <w:pPr>
        <w:ind w:left="720" w:hanging="360"/>
        <w:jc w:val="both"/>
      </w:pPr>
      <w:r>
        <w:t>10. workownica materiałów sypkich</w:t>
      </w:r>
    </w:p>
    <w:p w14:paraId="7F1A0F16" w14:textId="77777777" w:rsidR="00C938D7" w:rsidRPr="007C5CA8" w:rsidRDefault="00C938D7" w:rsidP="00C938D7">
      <w:pPr>
        <w:ind w:left="720" w:hanging="360"/>
        <w:jc w:val="both"/>
        <w:rPr>
          <w:b/>
          <w:bCs/>
        </w:rPr>
      </w:pPr>
      <w:r w:rsidRPr="007C5CA8">
        <w:rPr>
          <w:b/>
          <w:bCs/>
        </w:rPr>
        <w:t>Pytanie Nr 4d:</w:t>
      </w:r>
    </w:p>
    <w:p w14:paraId="25C1AB57" w14:textId="77777777" w:rsidR="00C938D7" w:rsidRDefault="00C938D7" w:rsidP="00C938D7">
      <w:pPr>
        <w:ind w:left="720" w:hanging="360"/>
        <w:jc w:val="both"/>
      </w:pPr>
      <w:r>
        <w:t>d)</w:t>
      </w:r>
      <w:r>
        <w:tab/>
        <w:t xml:space="preserve">jednoznaczne określenie zasad logistyki gotowym produktem, </w:t>
      </w:r>
    </w:p>
    <w:p w14:paraId="11D6F543" w14:textId="77777777" w:rsidR="00C938D7" w:rsidRDefault="00C938D7" w:rsidP="00C938D7">
      <w:pPr>
        <w:ind w:left="720" w:hanging="360"/>
        <w:jc w:val="both"/>
      </w:pPr>
      <w:r>
        <w:t>tj. gdzie i jak magazynowany będzie produkt oraz jakie urządzenia wykorzystywać będzie Zamawiający do jego transportu.</w:t>
      </w:r>
    </w:p>
    <w:p w14:paraId="7E8BB7D8" w14:textId="77777777" w:rsidR="00C938D7" w:rsidRPr="008501EF" w:rsidRDefault="00C938D7" w:rsidP="00C938D7">
      <w:pPr>
        <w:ind w:left="720" w:hanging="360"/>
        <w:jc w:val="both"/>
        <w:rPr>
          <w:b/>
          <w:bCs/>
        </w:rPr>
      </w:pPr>
      <w:r w:rsidRPr="008501EF">
        <w:rPr>
          <w:b/>
          <w:bCs/>
        </w:rPr>
        <w:t>Odpowiedź Nr 4d:</w:t>
      </w:r>
    </w:p>
    <w:p w14:paraId="5118D5A0" w14:textId="77777777" w:rsidR="00C938D7" w:rsidRDefault="00C938D7" w:rsidP="00C938D7">
      <w:pPr>
        <w:ind w:left="360"/>
        <w:jc w:val="both"/>
      </w:pPr>
      <w:r>
        <w:t xml:space="preserve">Odpowiedź  zawiera  się w treści pytania nr 4 : "Zgodnie z odpowiedzią Zamawiającego w ramach zadania należy wykonać wiatę do magazynowania granulatu osadu nadmiernego" oraz w treści pytania nr 4c : " ... workownica do konfekcjonowania granulatu...". Z powyższego jednoznacznie wynika, że granulat będzie składowany w workach pod wiatą magazynową. </w:t>
      </w:r>
    </w:p>
    <w:p w14:paraId="40C83437" w14:textId="77777777" w:rsidR="00C938D7" w:rsidRPr="009D1542" w:rsidRDefault="00C938D7" w:rsidP="00C938D7">
      <w:pPr>
        <w:ind w:left="720" w:hanging="360"/>
        <w:jc w:val="both"/>
        <w:rPr>
          <w:b/>
          <w:bCs/>
        </w:rPr>
      </w:pPr>
      <w:r w:rsidRPr="009D1542">
        <w:rPr>
          <w:b/>
          <w:bCs/>
        </w:rPr>
        <w:t>Pytanie Nr 5:</w:t>
      </w:r>
    </w:p>
    <w:p w14:paraId="5B87FAB2" w14:textId="77777777" w:rsidR="00C938D7" w:rsidRDefault="00C938D7" w:rsidP="00C938D7">
      <w:pPr>
        <w:ind w:left="360"/>
        <w:jc w:val="both"/>
      </w:pPr>
      <w:r>
        <w:t xml:space="preserve">Zgodnie z odpowiedzią Zamawiającego dotyczącą materiałów z jakich mają być wykonane zbiorniki reaktora biologicznego "Zamawiający nie zdefiniował materiału wykonania modułów konstrukcyjnych i nie ogranicza materiałów w tym zakresie". Zgodnie z powyższym istnieje ryzyko potencjalnego przyjęcia przez Wykonawcę wykonanie ww. zbiornika np. ze stali czarnej, niezabezpieczonej antykorozyjnie. </w:t>
      </w:r>
    </w:p>
    <w:p w14:paraId="0AA95AE8" w14:textId="77777777" w:rsidR="00C938D7" w:rsidRDefault="00C938D7" w:rsidP="00C938D7">
      <w:pPr>
        <w:ind w:left="360"/>
        <w:jc w:val="both"/>
      </w:pPr>
      <w:r>
        <w:t xml:space="preserve">W związku z tym, dla zabezpieczenia interesu Zamawiającego, zwracamy się z prośbą o potwierdzenie iż dla przedmiotowego obiektu Zamawiający wymaga zastosowania konstrukcji żelbetowej lub ze stali nierdzewnej kwasoodpornej. </w:t>
      </w:r>
    </w:p>
    <w:p w14:paraId="1E111A66" w14:textId="77777777" w:rsidR="00C938D7" w:rsidRPr="00196C6E" w:rsidRDefault="00C938D7" w:rsidP="00C938D7">
      <w:pPr>
        <w:ind w:left="720" w:hanging="360"/>
        <w:jc w:val="both"/>
        <w:rPr>
          <w:b/>
          <w:bCs/>
        </w:rPr>
      </w:pPr>
      <w:r w:rsidRPr="00196C6E">
        <w:rPr>
          <w:b/>
          <w:bCs/>
        </w:rPr>
        <w:t>Odpowiedź Nr 5:</w:t>
      </w:r>
    </w:p>
    <w:p w14:paraId="112E83AA" w14:textId="77777777" w:rsidR="00C938D7" w:rsidRDefault="00C938D7" w:rsidP="00C938D7">
      <w:pPr>
        <w:ind w:left="360"/>
        <w:jc w:val="both"/>
      </w:pPr>
      <w:r w:rsidRPr="005603EB">
        <w:t>Do wykonania zamówienia wykonawcy zobowiązani są użyć materiałów i urządzeń nowych, gwarantujących najwyższą jakość dokumentacji projektowej, odpowiadających wymaganiom Polskiej Normy przenoszących normy europejskie lub normy innych państw członkowskich Europejskiego Obszaru Gospodarczego, przenoszących te normy</w:t>
      </w:r>
      <w:r>
        <w:t xml:space="preserve"> lub równoważne</w:t>
      </w:r>
      <w:r w:rsidRPr="005603EB">
        <w:t>.</w:t>
      </w:r>
      <w:r>
        <w:t xml:space="preserve"> Zamawiający nie dopuszcza stali czarnej, niezabezpieczonej antykorozyjnie.</w:t>
      </w:r>
    </w:p>
    <w:p w14:paraId="407DC49C" w14:textId="77777777" w:rsidR="00C938D7" w:rsidRPr="001C3B53" w:rsidRDefault="00C938D7" w:rsidP="00C938D7">
      <w:pPr>
        <w:ind w:left="720" w:hanging="360"/>
        <w:jc w:val="both"/>
        <w:rPr>
          <w:b/>
          <w:bCs/>
        </w:rPr>
      </w:pPr>
      <w:r w:rsidRPr="001C3B53">
        <w:rPr>
          <w:b/>
          <w:bCs/>
        </w:rPr>
        <w:t>Pytanie Nr 6:</w:t>
      </w:r>
    </w:p>
    <w:p w14:paraId="33EC62D3" w14:textId="77777777" w:rsidR="00C938D7" w:rsidRDefault="00C938D7" w:rsidP="00C938D7">
      <w:pPr>
        <w:ind w:left="360"/>
        <w:jc w:val="both"/>
      </w:pPr>
      <w:r>
        <w:t xml:space="preserve">Poniższe zapisy umowy sugerują, że Zamawiający pomimo braków konkretnych wymogów i zapisów chce zrzucić na Wykonawcę wszystkie niedociągnięcia dokumentów przetargowych: </w:t>
      </w:r>
    </w:p>
    <w:p w14:paraId="0E97FD71" w14:textId="77777777" w:rsidR="00C938D7" w:rsidRDefault="00C938D7" w:rsidP="00C938D7">
      <w:pPr>
        <w:ind w:left="720" w:hanging="360"/>
        <w:jc w:val="both"/>
      </w:pPr>
      <w:r>
        <w:t>a)</w:t>
      </w:r>
      <w:r>
        <w:tab/>
        <w:t xml:space="preserve">§1 ust.4 „Dokumenty wymienione w ust. 3 należy traktować jako wzajemnie wyjaśniające się i uzupełniające w tym znaczeniu, iż w przypadku stwierdzenia jakichkolwiek rozbieżności lub </w:t>
      </w:r>
      <w:r>
        <w:lastRenderedPageBreak/>
        <w:t xml:space="preserve">wieloznaczności nie będzie to powodowało w żadnym przypadku ani ograniczenia przedmiotu umowy, ani ograniczenia zakresu wymaganej staranności”  </w:t>
      </w:r>
    </w:p>
    <w:p w14:paraId="77E281C8" w14:textId="77777777" w:rsidR="00C938D7" w:rsidRDefault="00C938D7" w:rsidP="00C938D7">
      <w:pPr>
        <w:ind w:left="720" w:hanging="360"/>
        <w:jc w:val="both"/>
      </w:pPr>
      <w:r>
        <w:t>b)</w:t>
      </w:r>
      <w:r>
        <w:tab/>
        <w:t xml:space="preserve">§3a ust.3 "Zakres świadczonych przez Wykonawcę robót jest taki, jak go określono w Umowie i musi ponadto zawierać wszelkie elementy, które w sposób oczywisty są potrzebne do tego, aby przedmiot Umowy osiągnął wymagane cele, nawet jeżeli elementy takie nie są wyraźnie wyszczególnione w Umowie"  </w:t>
      </w:r>
    </w:p>
    <w:p w14:paraId="4799DC87" w14:textId="77777777" w:rsidR="00C938D7" w:rsidRDefault="00C938D7" w:rsidP="00C938D7">
      <w:pPr>
        <w:ind w:left="720" w:hanging="360"/>
        <w:jc w:val="both"/>
      </w:pPr>
      <w:r>
        <w:t>c)</w:t>
      </w:r>
      <w:r>
        <w:tab/>
        <w:t>§12 ust.1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74ADFF15" w14:textId="77777777" w:rsidR="00C938D7" w:rsidRDefault="00C938D7" w:rsidP="00C938D7">
      <w:pPr>
        <w:ind w:left="360"/>
        <w:jc w:val="both"/>
      </w:pPr>
      <w:r>
        <w:t>Pragniemy zaznaczyć, że powyższe zapisy są krzywdzące dla Wykonawcy i nowa ustawa PZP nie dopuszcza takich praktyk, w związku z czym proponujemy zmianę zapisów na następujący: "Ewentualne rozbieżności między dokumentami, o ile będą miały miejsce, będą rozstrzygane na podstawie kolejności ważności dokumentów.”</w:t>
      </w:r>
    </w:p>
    <w:p w14:paraId="521FB2E0" w14:textId="77777777" w:rsidR="00C938D7" w:rsidRPr="008D27B7" w:rsidRDefault="00C938D7" w:rsidP="00C938D7">
      <w:pPr>
        <w:ind w:left="720" w:hanging="360"/>
        <w:jc w:val="both"/>
        <w:rPr>
          <w:b/>
          <w:bCs/>
        </w:rPr>
      </w:pPr>
      <w:r w:rsidRPr="008D27B7">
        <w:rPr>
          <w:b/>
          <w:bCs/>
        </w:rPr>
        <w:t>Pytanie Nr 7:</w:t>
      </w:r>
    </w:p>
    <w:p w14:paraId="251E2B18" w14:textId="77777777" w:rsidR="00C938D7" w:rsidRDefault="00C938D7" w:rsidP="00C938D7">
      <w:pPr>
        <w:ind w:left="360"/>
        <w:jc w:val="both"/>
      </w:pPr>
      <w:r>
        <w:t xml:space="preserve">W kontekście powyższego zapytania wnosimy o ustalenie kolejności ważności i interpretacji dokumentów. </w:t>
      </w:r>
    </w:p>
    <w:p w14:paraId="11680AE4" w14:textId="77777777" w:rsidR="00C938D7" w:rsidRPr="001148FC" w:rsidRDefault="00C938D7" w:rsidP="00C938D7">
      <w:pPr>
        <w:ind w:left="720" w:hanging="360"/>
        <w:jc w:val="both"/>
        <w:rPr>
          <w:b/>
          <w:bCs/>
        </w:rPr>
      </w:pPr>
      <w:r w:rsidRPr="001148FC">
        <w:rPr>
          <w:b/>
          <w:bCs/>
        </w:rPr>
        <w:t>Odpowiedź Nr 6</w:t>
      </w:r>
      <w:r>
        <w:rPr>
          <w:b/>
          <w:bCs/>
        </w:rPr>
        <w:t xml:space="preserve"> i 7</w:t>
      </w:r>
      <w:r w:rsidRPr="001148FC">
        <w:rPr>
          <w:b/>
          <w:bCs/>
        </w:rPr>
        <w:t>:</w:t>
      </w:r>
    </w:p>
    <w:p w14:paraId="5F769821" w14:textId="77777777" w:rsidR="00C938D7" w:rsidRDefault="00C938D7" w:rsidP="00C938D7">
      <w:pPr>
        <w:ind w:left="360"/>
        <w:jc w:val="both"/>
      </w:pPr>
      <w:r>
        <w:t>Szczegółowy opis i zakres przedmiotu zamówienia określa Program Funkcjonalno- Użytkowy wraz ze Specyfikacją Istotnych Warunków Zamówienia. W</w:t>
      </w:r>
      <w:r w:rsidRPr="00D740EF">
        <w:t xml:space="preserve"> przypadku stwierdzenia jakichkolwiek rozbieżności lub wieloznaczności </w:t>
      </w:r>
      <w:r>
        <w:t xml:space="preserve">w treści tych dokumentów </w:t>
      </w:r>
      <w:r w:rsidRPr="00D740EF">
        <w:t xml:space="preserve">nie będzie to powodowało w żadnym przypadku ani ograniczenia przedmiotu umowy, ani ograniczenia zakresu wymaganej </w:t>
      </w:r>
      <w:r>
        <w:t xml:space="preserve">od Wykonawcy </w:t>
      </w:r>
      <w:r w:rsidRPr="00D740EF">
        <w:t>staranności</w:t>
      </w:r>
      <w:r>
        <w:t>.</w:t>
      </w:r>
      <w:r w:rsidRPr="00D740EF">
        <w:t xml:space="preserve"> </w:t>
      </w:r>
      <w:r>
        <w:t xml:space="preserve">Jednocześnie Zamawiający nie wskazuje dokumentów, które mogą zostać uznane za nadrzędne nad pozostałymi. Jeżeli Wykonawca dostrzega rozbieżności lub błędy w treści przytoczonych dokumentów, proszę o ich wskazanie, celem ujednolicenia dokumentacji zamówienia. </w:t>
      </w:r>
    </w:p>
    <w:p w14:paraId="63B718E1" w14:textId="77777777" w:rsidR="00C938D7" w:rsidRPr="007911D5" w:rsidRDefault="00C938D7" w:rsidP="00C938D7">
      <w:pPr>
        <w:ind w:left="720" w:hanging="360"/>
        <w:jc w:val="both"/>
        <w:rPr>
          <w:b/>
          <w:bCs/>
        </w:rPr>
      </w:pPr>
      <w:r w:rsidRPr="007911D5">
        <w:rPr>
          <w:b/>
          <w:bCs/>
        </w:rPr>
        <w:t>Pytanie Nr 8:</w:t>
      </w:r>
    </w:p>
    <w:p w14:paraId="0242695A" w14:textId="77777777" w:rsidR="00C938D7" w:rsidRDefault="00C938D7" w:rsidP="00C938D7">
      <w:pPr>
        <w:ind w:left="360"/>
        <w:jc w:val="both"/>
      </w:pPr>
      <w:r>
        <w:t xml:space="preserve">W związku z faktem, że czas, jaki Zamawiający przeznaczył na wykonanie </w:t>
      </w:r>
      <w:proofErr w:type="spellStart"/>
      <w:r>
        <w:t>pełnobranżowej</w:t>
      </w:r>
      <w:proofErr w:type="spellEnd"/>
      <w:r>
        <w:t xml:space="preserve"> koncepcji (1,5 miesiąca) jest bardzo krótki, prosimy o jego wydłużenie do 3 miesięcy. Pragniemy zauważyć, że Zamawiający nałożył na Wykonawcę wykonanie w tym czasie nie tylko </w:t>
      </w:r>
      <w:proofErr w:type="spellStart"/>
      <w:r>
        <w:t>pełnobranżowej</w:t>
      </w:r>
      <w:proofErr w:type="spellEnd"/>
      <w:r>
        <w:t xml:space="preserve"> koncepcji, ale również inwentaryzacji stanu istniejącego oraz wykonanie pomiarów i badań. </w:t>
      </w:r>
    </w:p>
    <w:p w14:paraId="48D04D9A" w14:textId="77777777" w:rsidR="00C938D7" w:rsidRPr="00DD4659" w:rsidRDefault="00C938D7" w:rsidP="00C938D7">
      <w:pPr>
        <w:ind w:left="720" w:hanging="360"/>
        <w:jc w:val="both"/>
        <w:rPr>
          <w:b/>
          <w:bCs/>
        </w:rPr>
      </w:pPr>
      <w:r w:rsidRPr="00DD4659">
        <w:rPr>
          <w:b/>
          <w:bCs/>
        </w:rPr>
        <w:t>Odpowiedź Nr 8:</w:t>
      </w:r>
    </w:p>
    <w:p w14:paraId="7A3DF7B8" w14:textId="77777777" w:rsidR="00C938D7" w:rsidRDefault="00C938D7" w:rsidP="00C938D7">
      <w:pPr>
        <w:ind w:left="360"/>
        <w:jc w:val="both"/>
      </w:pPr>
      <w:r>
        <w:t>Zamawiający dokonał modyfikacji treści SIWZ w zakresie terminów opracowania kolejnych etapów dokumentacji  i nie przewiduje kolejnych zmian w tym zakresie.</w:t>
      </w:r>
    </w:p>
    <w:p w14:paraId="36553878" w14:textId="77777777" w:rsidR="00C938D7" w:rsidRPr="007918E4" w:rsidRDefault="00C938D7" w:rsidP="00C938D7">
      <w:pPr>
        <w:ind w:left="720" w:hanging="360"/>
        <w:jc w:val="both"/>
        <w:rPr>
          <w:b/>
          <w:bCs/>
        </w:rPr>
      </w:pPr>
      <w:r w:rsidRPr="007918E4">
        <w:rPr>
          <w:b/>
          <w:bCs/>
        </w:rPr>
        <w:t>Pytanie Nr 9:</w:t>
      </w:r>
    </w:p>
    <w:p w14:paraId="7E641959" w14:textId="77777777" w:rsidR="00C938D7" w:rsidRDefault="00C938D7" w:rsidP="00C938D7">
      <w:pPr>
        <w:ind w:left="360"/>
        <w:jc w:val="both"/>
      </w:pPr>
      <w:r>
        <w:t xml:space="preserve">Wnosimy o uzależnienie terminów realizacji etapu II planowanej inwestycji od terminu zaakceptowania koncepcji przez Zamawiającego, nie zaś jak wskazano w projekcie umowy od dnia zawarcia umowy. </w:t>
      </w:r>
    </w:p>
    <w:p w14:paraId="612D6FA7" w14:textId="77777777" w:rsidR="00C938D7" w:rsidRPr="009660C9" w:rsidRDefault="00C938D7" w:rsidP="00C938D7">
      <w:pPr>
        <w:ind w:left="720" w:hanging="360"/>
        <w:jc w:val="both"/>
        <w:rPr>
          <w:b/>
          <w:bCs/>
        </w:rPr>
      </w:pPr>
      <w:r w:rsidRPr="009660C9">
        <w:rPr>
          <w:b/>
          <w:bCs/>
        </w:rPr>
        <w:t xml:space="preserve">Odpowiedź Nr </w:t>
      </w:r>
      <w:r>
        <w:rPr>
          <w:b/>
          <w:bCs/>
        </w:rPr>
        <w:t>9</w:t>
      </w:r>
      <w:r w:rsidRPr="009660C9">
        <w:rPr>
          <w:b/>
          <w:bCs/>
        </w:rPr>
        <w:t>:</w:t>
      </w:r>
    </w:p>
    <w:p w14:paraId="2721517B" w14:textId="77777777" w:rsidR="00C938D7" w:rsidRDefault="00C938D7" w:rsidP="00C938D7">
      <w:pPr>
        <w:ind w:left="720" w:hanging="360"/>
        <w:jc w:val="both"/>
      </w:pPr>
      <w:r>
        <w:lastRenderedPageBreak/>
        <w:t>Zamawiający nie dokonuje modyfikacji SIWZ w tym zakresie.</w:t>
      </w:r>
    </w:p>
    <w:p w14:paraId="443FA02B" w14:textId="77777777" w:rsidR="00C938D7" w:rsidRPr="007823A0" w:rsidRDefault="00C938D7" w:rsidP="00C938D7">
      <w:pPr>
        <w:ind w:left="720" w:hanging="360"/>
        <w:jc w:val="both"/>
        <w:rPr>
          <w:b/>
          <w:bCs/>
        </w:rPr>
      </w:pPr>
      <w:r w:rsidRPr="007823A0">
        <w:rPr>
          <w:b/>
          <w:bCs/>
        </w:rPr>
        <w:t>Pytanie Nr 10:</w:t>
      </w:r>
    </w:p>
    <w:p w14:paraId="57F06C35" w14:textId="77777777" w:rsidR="00C938D7" w:rsidRPr="007823A0" w:rsidRDefault="00C938D7" w:rsidP="00C938D7">
      <w:pPr>
        <w:ind w:left="720" w:hanging="360"/>
        <w:jc w:val="both"/>
      </w:pPr>
      <w:r w:rsidRPr="007823A0">
        <w:t xml:space="preserve">Wnosimy o udostępnienie posiadanego, aktualnie obowiązującego pozwolenia wodnoprawnego. </w:t>
      </w:r>
    </w:p>
    <w:p w14:paraId="3D741E3F" w14:textId="77777777" w:rsidR="00C938D7" w:rsidRPr="007823A0" w:rsidRDefault="00C938D7" w:rsidP="00C938D7">
      <w:pPr>
        <w:ind w:left="720" w:hanging="360"/>
        <w:jc w:val="both"/>
        <w:rPr>
          <w:b/>
          <w:bCs/>
        </w:rPr>
      </w:pPr>
      <w:r w:rsidRPr="007823A0">
        <w:rPr>
          <w:b/>
          <w:bCs/>
        </w:rPr>
        <w:t>Odpowiedź Nr 10:</w:t>
      </w:r>
    </w:p>
    <w:p w14:paraId="2AB92D6E" w14:textId="77777777" w:rsidR="00C938D7" w:rsidRPr="007823A0" w:rsidRDefault="00C938D7" w:rsidP="00C938D7">
      <w:pPr>
        <w:ind w:left="720" w:hanging="360"/>
        <w:jc w:val="both"/>
      </w:pPr>
      <w:r w:rsidRPr="007823A0">
        <w:t>W załączeniu przekazuję przedmiotową decyzję.</w:t>
      </w:r>
    </w:p>
    <w:p w14:paraId="1D10A6EF" w14:textId="77777777" w:rsidR="00C938D7" w:rsidRDefault="00C938D7" w:rsidP="00C938D7">
      <w:pPr>
        <w:ind w:left="720" w:hanging="360"/>
        <w:jc w:val="both"/>
      </w:pPr>
    </w:p>
    <w:p w14:paraId="22E0EDBA" w14:textId="77777777" w:rsidR="00C938D7" w:rsidRPr="000D500F" w:rsidRDefault="00C938D7" w:rsidP="00C938D7">
      <w:pPr>
        <w:ind w:left="720" w:hanging="360"/>
        <w:jc w:val="both"/>
        <w:rPr>
          <w:b/>
          <w:bCs/>
        </w:rPr>
      </w:pPr>
      <w:r w:rsidRPr="000D500F">
        <w:rPr>
          <w:b/>
          <w:bCs/>
        </w:rPr>
        <w:t>Pytanie Nr 11:</w:t>
      </w:r>
    </w:p>
    <w:p w14:paraId="2A0CB650" w14:textId="77777777" w:rsidR="00C938D7" w:rsidRDefault="00C938D7" w:rsidP="00C938D7">
      <w:pPr>
        <w:ind w:left="360"/>
        <w:jc w:val="both"/>
      </w:pPr>
      <w:r>
        <w:t>Wnosimy o wskazanie w projekcie umowy maksymalnych terminów na zaakceptowanie przez Zamawiającego (bądź wniesienie uwag) dla przedłożonej koncepcji oraz dokumentacji projektowej.</w:t>
      </w:r>
    </w:p>
    <w:p w14:paraId="44BAE850" w14:textId="77777777" w:rsidR="00C938D7" w:rsidRPr="000D500F" w:rsidRDefault="00C938D7" w:rsidP="00C938D7">
      <w:pPr>
        <w:ind w:left="720" w:hanging="360"/>
        <w:jc w:val="both"/>
        <w:rPr>
          <w:b/>
          <w:bCs/>
        </w:rPr>
      </w:pPr>
      <w:r w:rsidRPr="000D500F">
        <w:rPr>
          <w:b/>
          <w:bCs/>
        </w:rPr>
        <w:t>Odpowiedź Nr 11:</w:t>
      </w:r>
    </w:p>
    <w:p w14:paraId="516F2951" w14:textId="77777777" w:rsidR="00C938D7" w:rsidRDefault="00C938D7" w:rsidP="00C938D7">
      <w:pPr>
        <w:ind w:left="360"/>
        <w:jc w:val="both"/>
      </w:pPr>
      <w:r w:rsidRPr="000D500F">
        <w:t>Zamawiający nie dokonuje modyfikacji SIWZ w tym zakresie</w:t>
      </w:r>
      <w:r>
        <w:t>, jednocześnie informuje że wszystkie obowiązki Zamawiającego w tym zakresie będą wykonywane niezwłocznie.</w:t>
      </w:r>
    </w:p>
    <w:p w14:paraId="3090E39D" w14:textId="77777777" w:rsidR="00C938D7" w:rsidRPr="005E27DA" w:rsidRDefault="00C938D7" w:rsidP="00C938D7">
      <w:pPr>
        <w:ind w:left="720" w:hanging="360"/>
        <w:jc w:val="both"/>
        <w:rPr>
          <w:b/>
          <w:bCs/>
        </w:rPr>
      </w:pPr>
      <w:r w:rsidRPr="005E27DA">
        <w:rPr>
          <w:b/>
          <w:bCs/>
        </w:rPr>
        <w:t>Pytanie Nr 12:</w:t>
      </w:r>
    </w:p>
    <w:p w14:paraId="4178DA0C" w14:textId="77777777" w:rsidR="00C938D7" w:rsidRDefault="00C938D7" w:rsidP="00C938D7">
      <w:pPr>
        <w:ind w:left="720" w:hanging="360"/>
        <w:jc w:val="both"/>
      </w:pPr>
      <w:r>
        <w:t xml:space="preserve">Wnosimy o jednoznaczny rozdział kar umownych za opóźnienie, </w:t>
      </w:r>
    </w:p>
    <w:p w14:paraId="5451DA4C" w14:textId="77777777" w:rsidR="00C938D7" w:rsidRDefault="00C938D7" w:rsidP="00C938D7">
      <w:pPr>
        <w:ind w:left="720" w:hanging="360"/>
        <w:jc w:val="both"/>
      </w:pPr>
      <w:r>
        <w:t xml:space="preserve">w odniesieniu do wartości poszczególnych etapów realizacji przedmiotu umowy, tzn. prosimy o dopisanie do umowy w § 10 ust.7 zapisów: „Limit kar umownych, jakich Zamawiający i Wykonawca mogą żądać od siebie nawzajem z wszystkich tytułów przewidzianych w niniejszej umowie wynosi do  30% wynagrodzenia  brutto określonego w § 7 ust. 2: </w:t>
      </w:r>
    </w:p>
    <w:p w14:paraId="63306A94" w14:textId="77777777" w:rsidR="00C938D7" w:rsidRDefault="00C938D7" w:rsidP="00C938D7">
      <w:pPr>
        <w:ind w:left="720" w:hanging="360"/>
        <w:jc w:val="both"/>
      </w:pPr>
      <w:r>
        <w:t>a)</w:t>
      </w:r>
      <w:r>
        <w:tab/>
        <w:t xml:space="preserve">pkt 1 niniejszej umowy - dla zakresu etapu I </w:t>
      </w:r>
      <w:proofErr w:type="spellStart"/>
      <w:r>
        <w:t>i</w:t>
      </w:r>
      <w:proofErr w:type="spellEnd"/>
      <w:r>
        <w:t xml:space="preserve"> II (projektowanie) </w:t>
      </w:r>
    </w:p>
    <w:p w14:paraId="537588DB" w14:textId="77777777" w:rsidR="00C938D7" w:rsidRDefault="00C938D7" w:rsidP="00C938D7">
      <w:pPr>
        <w:ind w:left="720" w:hanging="360"/>
        <w:jc w:val="both"/>
      </w:pPr>
      <w:r>
        <w:t>b)</w:t>
      </w:r>
      <w:r>
        <w:tab/>
        <w:t xml:space="preserve">pkt 2 niniejszej umowy - dla zakresu etapu III (wykonawstwo) </w:t>
      </w:r>
    </w:p>
    <w:p w14:paraId="5F101246" w14:textId="77777777" w:rsidR="00C938D7" w:rsidRPr="005E27DA" w:rsidRDefault="00C938D7" w:rsidP="00C938D7">
      <w:pPr>
        <w:ind w:left="720" w:hanging="360"/>
        <w:jc w:val="both"/>
        <w:rPr>
          <w:b/>
          <w:bCs/>
        </w:rPr>
      </w:pPr>
      <w:r w:rsidRPr="005E27DA">
        <w:rPr>
          <w:b/>
          <w:bCs/>
        </w:rPr>
        <w:t>Pytanie Nr 13:</w:t>
      </w:r>
    </w:p>
    <w:p w14:paraId="0699E3AC" w14:textId="77777777" w:rsidR="00C938D7" w:rsidRDefault="00C938D7" w:rsidP="00C938D7">
      <w:pPr>
        <w:ind w:left="360"/>
        <w:jc w:val="both"/>
      </w:pPr>
      <w:r>
        <w:t xml:space="preserve">Wnosimy o uzupełnienie treści umowy o brakujący § 4 ust. 2 pkt 4 umowy, na który powołano się w § 10 ust. 4 pkt 1 </w:t>
      </w:r>
    </w:p>
    <w:p w14:paraId="58BFE199" w14:textId="77777777" w:rsidR="00C938D7" w:rsidRPr="00AA0E2E" w:rsidRDefault="00C938D7" w:rsidP="00C938D7">
      <w:pPr>
        <w:ind w:left="720" w:hanging="360"/>
        <w:jc w:val="both"/>
        <w:rPr>
          <w:b/>
          <w:bCs/>
        </w:rPr>
      </w:pPr>
      <w:r w:rsidRPr="00AA0E2E">
        <w:rPr>
          <w:b/>
          <w:bCs/>
        </w:rPr>
        <w:t>Odpowiedź na pytanie Nr 12 i 13:</w:t>
      </w:r>
    </w:p>
    <w:p w14:paraId="543E998D" w14:textId="77777777" w:rsidR="00C938D7" w:rsidRDefault="00C938D7" w:rsidP="00C938D7">
      <w:pPr>
        <w:ind w:left="360"/>
        <w:jc w:val="both"/>
      </w:pPr>
      <w:r>
        <w:t>Zamawiający modyfikuje treść § 4 wzoru umowy, poprzez dostosowanie jej zapisów do zapisów punktu 4 SIWZ, w następujący sposób:</w:t>
      </w:r>
    </w:p>
    <w:p w14:paraId="00959071" w14:textId="77777777" w:rsidR="00C938D7" w:rsidRDefault="00C938D7" w:rsidP="00C938D7">
      <w:pPr>
        <w:spacing w:after="0"/>
        <w:ind w:left="720" w:hanging="360"/>
        <w:jc w:val="center"/>
      </w:pPr>
      <w:r>
        <w:t>„§ 4</w:t>
      </w:r>
    </w:p>
    <w:p w14:paraId="04D2E6D7" w14:textId="77777777" w:rsidR="00C938D7" w:rsidRDefault="00C938D7" w:rsidP="00C938D7">
      <w:pPr>
        <w:spacing w:after="0"/>
        <w:ind w:left="720" w:hanging="360"/>
        <w:jc w:val="center"/>
      </w:pPr>
      <w:r>
        <w:t>Terminy  umowne</w:t>
      </w:r>
    </w:p>
    <w:p w14:paraId="29EE8AE4" w14:textId="77777777" w:rsidR="00C938D7" w:rsidRDefault="00C938D7" w:rsidP="00C938D7">
      <w:pPr>
        <w:spacing w:after="0"/>
        <w:ind w:left="720" w:hanging="360"/>
        <w:jc w:val="both"/>
      </w:pPr>
      <w:r>
        <w:t>1.</w:t>
      </w:r>
      <w:r>
        <w:tab/>
        <w:t>Rozpoczęcie realizacji przedmiotu umowy ustala się na dzień zawarcia umowy tj. ……………..</w:t>
      </w:r>
    </w:p>
    <w:p w14:paraId="3F53286C" w14:textId="77777777" w:rsidR="00C938D7" w:rsidRDefault="00C938D7" w:rsidP="00C938D7">
      <w:pPr>
        <w:spacing w:after="0"/>
        <w:ind w:left="720" w:hanging="360"/>
        <w:jc w:val="both"/>
      </w:pPr>
      <w:r>
        <w:t>2.</w:t>
      </w:r>
      <w:r>
        <w:tab/>
        <w:t>Wykonawca będzie realizował Przedmiot Umowy z odpowiednim postępem czasowym wynikającym z harmonogramu rzeczowo-finansowego realizacji zamówienia, zaakceptowanym przez Zamawiającego, dostarczonym Zamawiającemu przez Wykonawcę w terminie wskazanym w niniejszej umowie, z zastrzeżeniem :</w:t>
      </w:r>
    </w:p>
    <w:p w14:paraId="74429EBF" w14:textId="77777777" w:rsidR="00C938D7" w:rsidRDefault="00C938D7" w:rsidP="00C938D7">
      <w:pPr>
        <w:spacing w:after="0"/>
        <w:ind w:left="720" w:hanging="360"/>
        <w:jc w:val="both"/>
      </w:pPr>
      <w:r>
        <w:t>Etap  I Przedmiotu zamówienia:</w:t>
      </w:r>
    </w:p>
    <w:p w14:paraId="3AD0EFEF" w14:textId="77777777" w:rsidR="00C938D7" w:rsidRDefault="00C938D7" w:rsidP="00C938D7">
      <w:pPr>
        <w:spacing w:after="0"/>
        <w:ind w:left="720" w:hanging="360"/>
        <w:jc w:val="both"/>
      </w:pPr>
      <w:r>
        <w:t>1)</w:t>
      </w:r>
      <w:r>
        <w:tab/>
        <w:t xml:space="preserve">Wykonanie </w:t>
      </w:r>
      <w:proofErr w:type="spellStart"/>
      <w:r>
        <w:t>pełnobranżowej</w:t>
      </w:r>
      <w:proofErr w:type="spellEnd"/>
      <w:r>
        <w:t xml:space="preserve"> koncepcji projektowej :  w terminie 1,5  miesiąca od daty podpisania umowy.</w:t>
      </w:r>
    </w:p>
    <w:p w14:paraId="7C91890D" w14:textId="77777777" w:rsidR="00C938D7" w:rsidRDefault="00C938D7" w:rsidP="00C938D7">
      <w:pPr>
        <w:spacing w:after="0"/>
        <w:ind w:left="720" w:hanging="360"/>
        <w:jc w:val="both"/>
      </w:pPr>
      <w:r>
        <w:lastRenderedPageBreak/>
        <w:t xml:space="preserve"> Etap II Przedmiotu zamówienia:</w:t>
      </w:r>
    </w:p>
    <w:p w14:paraId="7643A0C5" w14:textId="77777777" w:rsidR="00C938D7" w:rsidRDefault="00C938D7" w:rsidP="00C938D7">
      <w:pPr>
        <w:spacing w:after="0"/>
        <w:ind w:left="720" w:hanging="360"/>
        <w:jc w:val="both"/>
      </w:pPr>
      <w:r>
        <w:t>2)</w:t>
      </w:r>
      <w:r>
        <w:tab/>
        <w:t xml:space="preserve">Wykonanie projektu zagospodarowania terenu, </w:t>
      </w:r>
      <w:proofErr w:type="spellStart"/>
      <w:r>
        <w:t>architektoniczno</w:t>
      </w:r>
      <w:proofErr w:type="spellEnd"/>
      <w:r>
        <w:t xml:space="preserve"> - budowlanego dla wszystkich branż oraz niezbędnych dokumentów do uzyskania pozwolenia na budowę w terminie 8 miesięcy od podpisania umowy,</w:t>
      </w:r>
    </w:p>
    <w:p w14:paraId="1B7B98E2" w14:textId="77777777" w:rsidR="00C938D7" w:rsidRDefault="00C938D7" w:rsidP="00C938D7">
      <w:pPr>
        <w:spacing w:after="0"/>
        <w:ind w:left="720" w:hanging="360"/>
        <w:jc w:val="both"/>
      </w:pPr>
      <w:r>
        <w:t>3)</w:t>
      </w:r>
      <w:r>
        <w:tab/>
        <w:t>Wykonanie projektu technicznego dla wszystkich branż w terminie 10 miesięcy od podpisania umowy,</w:t>
      </w:r>
    </w:p>
    <w:p w14:paraId="6FA4DE8E" w14:textId="77777777" w:rsidR="00C938D7" w:rsidRDefault="00C938D7" w:rsidP="00C938D7">
      <w:pPr>
        <w:spacing w:after="0"/>
        <w:ind w:left="720" w:hanging="360"/>
        <w:jc w:val="both"/>
      </w:pPr>
      <w:r>
        <w:t>4)</w:t>
      </w:r>
      <w:r>
        <w:tab/>
        <w:t>Uzyskanie prawomocnej decyzji pozwolenia na budowę w terminie 10 miesięcy od podpisania umowy.</w:t>
      </w:r>
    </w:p>
    <w:p w14:paraId="22FAE03A" w14:textId="77777777" w:rsidR="00C938D7" w:rsidRDefault="00C938D7" w:rsidP="00C938D7">
      <w:pPr>
        <w:spacing w:after="0"/>
        <w:ind w:left="720" w:hanging="360"/>
        <w:jc w:val="both"/>
      </w:pPr>
      <w:r>
        <w:t xml:space="preserve">Etap III Przedmiotu zamówienia </w:t>
      </w:r>
    </w:p>
    <w:p w14:paraId="0D78E79E" w14:textId="77777777" w:rsidR="00C938D7" w:rsidRDefault="00C938D7" w:rsidP="00C938D7">
      <w:pPr>
        <w:spacing w:after="0"/>
        <w:ind w:left="720" w:hanging="360"/>
        <w:jc w:val="both"/>
      </w:pPr>
      <w:r>
        <w:t>5)</w:t>
      </w:r>
      <w:r>
        <w:tab/>
        <w:t>Zakończenie robót budowlanych stanowiących przedmiot umowy: do dnia 30 czerwca 2023r.,</w:t>
      </w:r>
    </w:p>
    <w:p w14:paraId="725A4401" w14:textId="77777777" w:rsidR="00C938D7" w:rsidRDefault="00C938D7" w:rsidP="00C938D7">
      <w:pPr>
        <w:spacing w:after="0"/>
        <w:ind w:left="720" w:hanging="360"/>
        <w:jc w:val="both"/>
      </w:pPr>
      <w:r>
        <w:t>6)</w:t>
      </w:r>
      <w:r>
        <w:tab/>
        <w:t xml:space="preserve">Zakończenie rozruchu technologicznego: do 31 maja 2023 r. </w:t>
      </w:r>
    </w:p>
    <w:p w14:paraId="0BEFCFA1" w14:textId="77777777" w:rsidR="00C938D7" w:rsidRDefault="00C938D7" w:rsidP="00C938D7">
      <w:pPr>
        <w:spacing w:after="0"/>
        <w:ind w:left="720" w:hanging="360"/>
        <w:jc w:val="both"/>
      </w:pPr>
      <w:r>
        <w:t>7)</w:t>
      </w:r>
      <w:r>
        <w:tab/>
        <w:t>Uzyskanie prawomocnego pozwolenia na użytkowanie do 31 sierpnia 2023r.</w:t>
      </w:r>
    </w:p>
    <w:p w14:paraId="09FD114F" w14:textId="77777777" w:rsidR="00C938D7" w:rsidRDefault="00C938D7" w:rsidP="00C938D7">
      <w:pPr>
        <w:spacing w:after="0"/>
        <w:ind w:left="720" w:hanging="360"/>
        <w:jc w:val="both"/>
      </w:pPr>
      <w:r>
        <w:t>Zamawiający dopuszcza wcześniejszy termin zakończenia inwestycji i rozruchu technologicznego.”</w:t>
      </w:r>
    </w:p>
    <w:p w14:paraId="4C8DB18E" w14:textId="77777777" w:rsidR="00C938D7" w:rsidRDefault="00C938D7" w:rsidP="00C938D7">
      <w:pPr>
        <w:ind w:left="720" w:hanging="360"/>
        <w:jc w:val="both"/>
        <w:rPr>
          <w:b/>
          <w:bCs/>
        </w:rPr>
      </w:pPr>
    </w:p>
    <w:p w14:paraId="72E174B7" w14:textId="77777777" w:rsidR="00C938D7" w:rsidRPr="00852C5A" w:rsidRDefault="00C938D7" w:rsidP="00C938D7">
      <w:pPr>
        <w:ind w:left="720" w:hanging="436"/>
        <w:jc w:val="both"/>
        <w:rPr>
          <w:b/>
          <w:bCs/>
        </w:rPr>
      </w:pPr>
      <w:r w:rsidRPr="00852C5A">
        <w:rPr>
          <w:b/>
          <w:bCs/>
        </w:rPr>
        <w:t>Pytanie Nr 14:</w:t>
      </w:r>
    </w:p>
    <w:p w14:paraId="4E479268" w14:textId="77777777" w:rsidR="00C938D7" w:rsidRDefault="00C938D7" w:rsidP="00C938D7">
      <w:pPr>
        <w:ind w:left="284"/>
        <w:jc w:val="both"/>
      </w:pPr>
      <w:r>
        <w:t xml:space="preserve">W nawiązaniu do zapisów Umowy §12 ust. 8  oraz ust.15, dotyczących: </w:t>
      </w:r>
    </w:p>
    <w:p w14:paraId="2AC8786C" w14:textId="77777777" w:rsidR="00C938D7" w:rsidRDefault="00C938D7" w:rsidP="00C938D7">
      <w:pPr>
        <w:ind w:left="720" w:hanging="360"/>
        <w:jc w:val="both"/>
      </w:pPr>
      <w:r>
        <w:t xml:space="preserve">- serwisowania wraz z przeglądami serwisowymi </w:t>
      </w:r>
    </w:p>
    <w:p w14:paraId="67C09C80" w14:textId="77777777" w:rsidR="00C938D7" w:rsidRDefault="00C938D7" w:rsidP="00C938D7">
      <w:pPr>
        <w:ind w:left="720" w:hanging="360"/>
        <w:jc w:val="both"/>
      </w:pPr>
      <w:r>
        <w:t xml:space="preserve">- konserwacji </w:t>
      </w:r>
    </w:p>
    <w:p w14:paraId="6340CF76" w14:textId="77777777" w:rsidR="00C938D7" w:rsidRDefault="00C938D7" w:rsidP="00C938D7">
      <w:pPr>
        <w:ind w:left="720" w:hanging="360"/>
        <w:jc w:val="both"/>
      </w:pPr>
      <w:r>
        <w:t xml:space="preserve">- wymiany części eksploatacyjnych </w:t>
      </w:r>
    </w:p>
    <w:p w14:paraId="4863D076" w14:textId="77777777" w:rsidR="00C938D7" w:rsidRDefault="00C938D7" w:rsidP="00C938D7">
      <w:pPr>
        <w:ind w:left="720" w:hanging="360"/>
        <w:jc w:val="both"/>
      </w:pPr>
      <w:r>
        <w:t>w okresie gwarancji i rękojmi, Zamawiający wymaga aby Wykonawca</w:t>
      </w:r>
    </w:p>
    <w:p w14:paraId="38411C9A" w14:textId="77777777" w:rsidR="00C938D7" w:rsidRDefault="00C938D7" w:rsidP="00C938D7">
      <w:pPr>
        <w:ind w:left="360"/>
        <w:jc w:val="both"/>
      </w:pPr>
      <w:r>
        <w:t xml:space="preserve">ponosił ww. koszty serwisowania, konserwacji i wymiany części eksploatacyjnych niezbędne do utrzymania gwarancji na zamontowane urządzenia w okresie gwarancji i rękojmi. Zgodnie z obowiązującymi przepisami dotyczącymi zasad udzielania dofinansowania, nie dopuszcza się ujmowania w wartości inwestycji bieżących kosztów eksploatacyjnych (m.in. części zamiennych, materiałów szybkozużywających się, eksploatacyjnych w tym także oleje, smary, uszczelki).  </w:t>
      </w:r>
    </w:p>
    <w:p w14:paraId="34F322B4" w14:textId="77777777" w:rsidR="00C938D7" w:rsidRDefault="00C938D7" w:rsidP="00C938D7">
      <w:pPr>
        <w:ind w:left="720" w:hanging="360"/>
        <w:jc w:val="both"/>
      </w:pPr>
      <w:r>
        <w:t>a)</w:t>
      </w:r>
      <w:r>
        <w:tab/>
        <w:t xml:space="preserve">W związku z powyższym oraz w związku z rozbieżnościami zapisów </w:t>
      </w:r>
    </w:p>
    <w:p w14:paraId="6E87164D" w14:textId="77777777" w:rsidR="00C938D7" w:rsidRDefault="00C938D7" w:rsidP="00C938D7">
      <w:pPr>
        <w:ind w:left="426" w:hanging="11"/>
        <w:jc w:val="both"/>
      </w:pPr>
      <w:r>
        <w:t xml:space="preserve">w dokumentacji prosimy o potwierdzenie, iż w zakresie inwestycji Wykonawca ma ująć koszt przeglądów gwarancyjnych wymaganych przez serwis producenta, obejmujących tylko i wyłącznie koszty związane z wykonywaniem tych przeglądów (tj. koszty transportu, koszty pracy serwisantów itp.), zaś pozostałe koszty ponosi Zamawiający. </w:t>
      </w:r>
    </w:p>
    <w:p w14:paraId="4F6F69AE" w14:textId="77777777" w:rsidR="00C938D7" w:rsidRDefault="00C938D7" w:rsidP="00C938D7">
      <w:pPr>
        <w:ind w:left="720" w:hanging="360"/>
        <w:jc w:val="both"/>
      </w:pPr>
      <w:r>
        <w:t>b)</w:t>
      </w:r>
      <w:r>
        <w:tab/>
        <w:t xml:space="preserve">W związku z powyższym prosimy również o potwierdzenie, że koszty bieżącej konserwacji, wymiany części eksploatacyjnych oraz pozostałe bieżące koszty eksploatacyjne ponosi Zamawiający.   </w:t>
      </w:r>
    </w:p>
    <w:p w14:paraId="00360CA9" w14:textId="77777777" w:rsidR="00C938D7" w:rsidRPr="001F2988" w:rsidRDefault="00C938D7" w:rsidP="00C938D7">
      <w:pPr>
        <w:ind w:left="720" w:hanging="360"/>
        <w:jc w:val="both"/>
        <w:rPr>
          <w:b/>
          <w:bCs/>
        </w:rPr>
      </w:pPr>
      <w:r w:rsidRPr="001F2988">
        <w:rPr>
          <w:b/>
          <w:bCs/>
        </w:rPr>
        <w:t>Odpowiedź na pytanie Nr 14:</w:t>
      </w:r>
    </w:p>
    <w:p w14:paraId="349057B5" w14:textId="77777777" w:rsidR="00C938D7" w:rsidRDefault="00C938D7" w:rsidP="00C938D7">
      <w:pPr>
        <w:ind w:left="360"/>
        <w:jc w:val="both"/>
      </w:pPr>
      <w:r w:rsidRPr="001F2988">
        <w:t>Szczegóły dotyczące gwarancji szczegółowo opisano w załączonym do SIWZ wzorze umowy, które należy uznać za obowiązujące.</w:t>
      </w:r>
    </w:p>
    <w:p w14:paraId="208189F5" w14:textId="77777777" w:rsidR="00C938D7" w:rsidRPr="00BD7C7C" w:rsidRDefault="00C938D7" w:rsidP="00C938D7">
      <w:pPr>
        <w:ind w:left="720" w:hanging="360"/>
        <w:jc w:val="both"/>
        <w:rPr>
          <w:b/>
          <w:bCs/>
        </w:rPr>
      </w:pPr>
      <w:r w:rsidRPr="00BD7C7C">
        <w:rPr>
          <w:b/>
          <w:bCs/>
        </w:rPr>
        <w:t>Pytanie Nr 15:</w:t>
      </w:r>
    </w:p>
    <w:p w14:paraId="24963DA5" w14:textId="77777777" w:rsidR="00C938D7" w:rsidRDefault="00C938D7" w:rsidP="00C938D7">
      <w:pPr>
        <w:ind w:left="360"/>
        <w:jc w:val="both"/>
      </w:pPr>
      <w:r>
        <w:t>Jednocześnie zwracamy się z wnioskiem o  przesunięcie terminu składania ofert o 1 miesiąc, tj. do 01.03.2021r. Liczmy na wyrozumiałość i przychylne rozpatrzenie naszego wniosku.</w:t>
      </w:r>
    </w:p>
    <w:p w14:paraId="6DCEC5AB" w14:textId="77777777" w:rsidR="00C938D7" w:rsidRDefault="00C938D7" w:rsidP="00C938D7">
      <w:pPr>
        <w:ind w:left="720" w:hanging="360"/>
        <w:jc w:val="both"/>
        <w:rPr>
          <w:b/>
          <w:bCs/>
        </w:rPr>
      </w:pPr>
    </w:p>
    <w:p w14:paraId="0DC7CD9C" w14:textId="77777777" w:rsidR="00C938D7" w:rsidRDefault="00C938D7" w:rsidP="00C938D7">
      <w:pPr>
        <w:ind w:left="720" w:hanging="360"/>
        <w:jc w:val="both"/>
        <w:rPr>
          <w:b/>
          <w:bCs/>
        </w:rPr>
      </w:pPr>
    </w:p>
    <w:p w14:paraId="32C79AEA" w14:textId="30823213" w:rsidR="00C938D7" w:rsidRDefault="00C938D7" w:rsidP="00C938D7">
      <w:pPr>
        <w:ind w:left="720" w:hanging="360"/>
        <w:jc w:val="both"/>
        <w:rPr>
          <w:b/>
          <w:bCs/>
        </w:rPr>
      </w:pPr>
      <w:r w:rsidRPr="00BD7C7C">
        <w:rPr>
          <w:b/>
          <w:bCs/>
        </w:rPr>
        <w:t>Odpowiedź na pytanie Nr 15:</w:t>
      </w:r>
    </w:p>
    <w:p w14:paraId="2E8ED0C9" w14:textId="77777777" w:rsidR="00C938D7" w:rsidRDefault="00C938D7" w:rsidP="00C938D7">
      <w:pPr>
        <w:ind w:left="360"/>
        <w:jc w:val="both"/>
      </w:pPr>
      <w:r w:rsidRPr="00392EFB">
        <w:t>Zamawiający dokonał przesunięcia terminu składania ofert w procedurze udzielania poprzednich odpowiedzi</w:t>
      </w:r>
      <w:r>
        <w:t>.</w:t>
      </w:r>
      <w:r w:rsidRPr="00392EFB">
        <w:t xml:space="preserve"> </w:t>
      </w:r>
      <w:r>
        <w:t>J</w:t>
      </w:r>
      <w:r w:rsidRPr="00392EFB">
        <w:t xml:space="preserve">ednocześnie </w:t>
      </w:r>
      <w:r>
        <w:t xml:space="preserve">informuje, że treść </w:t>
      </w:r>
      <w:r w:rsidRPr="00392EFB">
        <w:t>pyta</w:t>
      </w:r>
      <w:r>
        <w:t>ń</w:t>
      </w:r>
      <w:r w:rsidRPr="00392EFB">
        <w:t xml:space="preserve"> i odpowiedzi, o których mowa powyżej</w:t>
      </w:r>
      <w:r>
        <w:t>,</w:t>
      </w:r>
      <w:r w:rsidRPr="00392EFB">
        <w:t xml:space="preserve"> nie skutkuj</w:t>
      </w:r>
      <w:r>
        <w:t>e</w:t>
      </w:r>
      <w:r w:rsidRPr="00392EFB">
        <w:t xml:space="preserve"> zmianą opisu przedmiotu zamówienia, nie modyfikuj</w:t>
      </w:r>
      <w:r>
        <w:t>e</w:t>
      </w:r>
      <w:r w:rsidRPr="00392EFB">
        <w:t xml:space="preserve"> treści PFU i SIWZ w znaczący sposób i tym samym nie powoduj</w:t>
      </w:r>
      <w:r>
        <w:t>e</w:t>
      </w:r>
      <w:r w:rsidRPr="00392EFB">
        <w:t xml:space="preserve"> konieczności ponownej wyceny ofert przez Wykonawców. W związku z powyższym Zamawiający nie dokonuje przesunięcia terminu składania ofert. </w:t>
      </w:r>
    </w:p>
    <w:p w14:paraId="37EC7753" w14:textId="77777777" w:rsidR="00C938D7" w:rsidRPr="00C938D7" w:rsidRDefault="00C938D7" w:rsidP="00C938D7"/>
    <w:p w14:paraId="05AA8FDC" w14:textId="77777777" w:rsidR="00C938D7" w:rsidRPr="00C938D7" w:rsidRDefault="00C938D7" w:rsidP="00C938D7"/>
    <w:p w14:paraId="7B5DA331" w14:textId="77777777" w:rsidR="00C938D7" w:rsidRPr="00C938D7" w:rsidRDefault="00C938D7" w:rsidP="00C938D7"/>
    <w:p w14:paraId="524A7873" w14:textId="77777777" w:rsidR="00C938D7" w:rsidRPr="00C938D7" w:rsidRDefault="00C938D7" w:rsidP="00C938D7"/>
    <w:p w14:paraId="0DFBB21E" w14:textId="77777777" w:rsidR="00C938D7" w:rsidRPr="00C938D7" w:rsidRDefault="00C938D7" w:rsidP="00C938D7"/>
    <w:p w14:paraId="0BECD050" w14:textId="77777777" w:rsidR="00C938D7" w:rsidRPr="00C938D7" w:rsidRDefault="00C938D7" w:rsidP="00C938D7"/>
    <w:p w14:paraId="1700555F" w14:textId="77777777" w:rsidR="00C938D7" w:rsidRDefault="00C938D7" w:rsidP="00C938D7"/>
    <w:p w14:paraId="02D7DBDB" w14:textId="77777777" w:rsidR="00C938D7" w:rsidRDefault="00C938D7" w:rsidP="00C938D7">
      <w:pPr>
        <w:tabs>
          <w:tab w:val="left" w:pos="4050"/>
        </w:tabs>
      </w:pPr>
      <w:r>
        <w:tab/>
      </w:r>
    </w:p>
    <w:p w14:paraId="2E1A18D5" w14:textId="77777777" w:rsidR="00C938D7" w:rsidRDefault="00C938D7" w:rsidP="00C938D7">
      <w:pPr>
        <w:tabs>
          <w:tab w:val="left" w:pos="4050"/>
        </w:tabs>
      </w:pPr>
    </w:p>
    <w:p w14:paraId="3A3766AB" w14:textId="77777777" w:rsidR="00C938D7" w:rsidRDefault="00C938D7" w:rsidP="00C938D7">
      <w:pPr>
        <w:tabs>
          <w:tab w:val="left" w:pos="4050"/>
        </w:tabs>
      </w:pPr>
    </w:p>
    <w:p w14:paraId="7A6A7CF1" w14:textId="77777777" w:rsidR="00C938D7" w:rsidRDefault="00C938D7" w:rsidP="00C938D7">
      <w:pPr>
        <w:tabs>
          <w:tab w:val="left" w:pos="4050"/>
        </w:tabs>
      </w:pPr>
    </w:p>
    <w:p w14:paraId="62482D0C" w14:textId="77777777" w:rsidR="00C938D7" w:rsidRDefault="00C938D7" w:rsidP="00C938D7">
      <w:pPr>
        <w:tabs>
          <w:tab w:val="left" w:pos="4050"/>
        </w:tabs>
      </w:pPr>
    </w:p>
    <w:p w14:paraId="05F51D2C" w14:textId="77777777" w:rsidR="00C938D7" w:rsidRDefault="00C938D7" w:rsidP="00C938D7">
      <w:pPr>
        <w:tabs>
          <w:tab w:val="left" w:pos="4050"/>
        </w:tabs>
      </w:pPr>
    </w:p>
    <w:p w14:paraId="276CE578" w14:textId="77777777" w:rsidR="00C938D7" w:rsidRDefault="00C938D7" w:rsidP="00C938D7">
      <w:pPr>
        <w:tabs>
          <w:tab w:val="left" w:pos="4050"/>
        </w:tabs>
      </w:pPr>
    </w:p>
    <w:p w14:paraId="17AC072F" w14:textId="77777777" w:rsidR="00C938D7" w:rsidRDefault="00C938D7" w:rsidP="00C938D7">
      <w:pPr>
        <w:tabs>
          <w:tab w:val="left" w:pos="4050"/>
        </w:tabs>
      </w:pPr>
    </w:p>
    <w:p w14:paraId="3D9C60B4" w14:textId="77777777" w:rsidR="00C938D7" w:rsidRDefault="00C938D7" w:rsidP="00C938D7">
      <w:pPr>
        <w:tabs>
          <w:tab w:val="left" w:pos="4050"/>
        </w:tabs>
      </w:pPr>
    </w:p>
    <w:p w14:paraId="3336AFEF" w14:textId="77777777" w:rsidR="00C938D7" w:rsidRDefault="00C938D7" w:rsidP="00C938D7">
      <w:pPr>
        <w:tabs>
          <w:tab w:val="left" w:pos="4050"/>
        </w:tabs>
      </w:pPr>
    </w:p>
    <w:p w14:paraId="540835CB" w14:textId="77777777" w:rsidR="00C938D7" w:rsidRDefault="00C938D7" w:rsidP="00C938D7">
      <w:pPr>
        <w:tabs>
          <w:tab w:val="left" w:pos="4050"/>
        </w:tabs>
      </w:pPr>
    </w:p>
    <w:p w14:paraId="5A04A202" w14:textId="77777777" w:rsidR="00C938D7" w:rsidRDefault="00C938D7" w:rsidP="00C938D7">
      <w:pPr>
        <w:tabs>
          <w:tab w:val="left" w:pos="4050"/>
        </w:tabs>
      </w:pPr>
    </w:p>
    <w:p w14:paraId="32BC6AE4" w14:textId="015D88C5" w:rsidR="00C938D7" w:rsidRDefault="00C938D7" w:rsidP="00C938D7">
      <w:pPr>
        <w:tabs>
          <w:tab w:val="left" w:pos="4050"/>
        </w:tabs>
      </w:pPr>
    </w:p>
    <w:p w14:paraId="7C549C2B" w14:textId="54F81D13" w:rsidR="00C938D7" w:rsidRDefault="00C938D7" w:rsidP="00C938D7">
      <w:pPr>
        <w:tabs>
          <w:tab w:val="left" w:pos="4050"/>
        </w:tabs>
      </w:pPr>
    </w:p>
    <w:p w14:paraId="4D80463B" w14:textId="4D132797" w:rsidR="00C938D7" w:rsidRDefault="00C938D7" w:rsidP="00C938D7">
      <w:pPr>
        <w:tabs>
          <w:tab w:val="left" w:pos="4050"/>
        </w:tabs>
      </w:pPr>
    </w:p>
    <w:p w14:paraId="72E2A3BE" w14:textId="7BB0B2B2" w:rsidR="00C938D7" w:rsidRDefault="00C938D7" w:rsidP="00C938D7">
      <w:pPr>
        <w:tabs>
          <w:tab w:val="left" w:pos="4050"/>
        </w:tabs>
      </w:pPr>
    </w:p>
    <w:p w14:paraId="44C44E79" w14:textId="77777777" w:rsidR="00C938D7" w:rsidRPr="00C938D7" w:rsidRDefault="00C938D7" w:rsidP="00C938D7">
      <w:pPr>
        <w:tabs>
          <w:tab w:val="left" w:pos="4050"/>
        </w:tabs>
      </w:pPr>
    </w:p>
    <w:sectPr w:rsidR="00C938D7" w:rsidRPr="00C938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4FB12" w14:textId="77777777" w:rsidR="00606792" w:rsidRDefault="00606792" w:rsidP="000657B1">
      <w:pPr>
        <w:spacing w:after="0" w:line="240" w:lineRule="auto"/>
      </w:pPr>
      <w:r>
        <w:separator/>
      </w:r>
    </w:p>
  </w:endnote>
  <w:endnote w:type="continuationSeparator" w:id="0">
    <w:p w14:paraId="46EAB285" w14:textId="77777777" w:rsidR="00606792" w:rsidRDefault="00606792" w:rsidP="0006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6B73A" w14:textId="77777777" w:rsidR="00606792" w:rsidRDefault="00606792" w:rsidP="000657B1">
      <w:pPr>
        <w:spacing w:after="0" w:line="240" w:lineRule="auto"/>
      </w:pPr>
      <w:r>
        <w:separator/>
      </w:r>
    </w:p>
  </w:footnote>
  <w:footnote w:type="continuationSeparator" w:id="0">
    <w:p w14:paraId="56695132" w14:textId="77777777" w:rsidR="00606792" w:rsidRDefault="00606792" w:rsidP="0006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F0603"/>
    <w:multiLevelType w:val="hybridMultilevel"/>
    <w:tmpl w:val="B6348C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BB465C8"/>
    <w:multiLevelType w:val="hybridMultilevel"/>
    <w:tmpl w:val="6178B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E1013E"/>
    <w:multiLevelType w:val="hybridMultilevel"/>
    <w:tmpl w:val="90A6D1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0BA17CB"/>
    <w:multiLevelType w:val="hybridMultilevel"/>
    <w:tmpl w:val="0BBA5D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C2457E"/>
    <w:multiLevelType w:val="hybridMultilevel"/>
    <w:tmpl w:val="CA1ABAA8"/>
    <w:lvl w:ilvl="0" w:tplc="CFCA344C">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0F6801"/>
    <w:multiLevelType w:val="hybridMultilevel"/>
    <w:tmpl w:val="C686B8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A23DC4"/>
    <w:multiLevelType w:val="hybridMultilevel"/>
    <w:tmpl w:val="43188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960F8F"/>
    <w:multiLevelType w:val="hybridMultilevel"/>
    <w:tmpl w:val="34AE40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78FA508D"/>
    <w:multiLevelType w:val="hybridMultilevel"/>
    <w:tmpl w:val="DA162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F94968"/>
    <w:multiLevelType w:val="hybridMultilevel"/>
    <w:tmpl w:val="4F561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8"/>
  </w:num>
  <w:num w:numId="6">
    <w:abstractNumId w:val="4"/>
  </w:num>
  <w:num w:numId="7">
    <w:abstractNumId w:val="9"/>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30"/>
    <w:rsid w:val="00011376"/>
    <w:rsid w:val="000217F5"/>
    <w:rsid w:val="000268A7"/>
    <w:rsid w:val="000367A3"/>
    <w:rsid w:val="00044CF9"/>
    <w:rsid w:val="000464B0"/>
    <w:rsid w:val="00050BB0"/>
    <w:rsid w:val="000657B1"/>
    <w:rsid w:val="00074050"/>
    <w:rsid w:val="0007681B"/>
    <w:rsid w:val="00083CC6"/>
    <w:rsid w:val="00084B02"/>
    <w:rsid w:val="0008545D"/>
    <w:rsid w:val="0009172A"/>
    <w:rsid w:val="000B1BA0"/>
    <w:rsid w:val="000C48C4"/>
    <w:rsid w:val="000C693F"/>
    <w:rsid w:val="000D3CEB"/>
    <w:rsid w:val="000D500F"/>
    <w:rsid w:val="000E35F1"/>
    <w:rsid w:val="000F0DC9"/>
    <w:rsid w:val="000F3562"/>
    <w:rsid w:val="001148FC"/>
    <w:rsid w:val="00125CEE"/>
    <w:rsid w:val="00132D91"/>
    <w:rsid w:val="00134728"/>
    <w:rsid w:val="001433BC"/>
    <w:rsid w:val="00143854"/>
    <w:rsid w:val="0015364B"/>
    <w:rsid w:val="00154635"/>
    <w:rsid w:val="0015695A"/>
    <w:rsid w:val="00161AEE"/>
    <w:rsid w:val="00162103"/>
    <w:rsid w:val="00162B70"/>
    <w:rsid w:val="00163004"/>
    <w:rsid w:val="00171878"/>
    <w:rsid w:val="00176201"/>
    <w:rsid w:val="001833CC"/>
    <w:rsid w:val="0019013A"/>
    <w:rsid w:val="00191D35"/>
    <w:rsid w:val="00192ACE"/>
    <w:rsid w:val="00196C6E"/>
    <w:rsid w:val="001A06B4"/>
    <w:rsid w:val="001A1614"/>
    <w:rsid w:val="001B6A91"/>
    <w:rsid w:val="001C3252"/>
    <w:rsid w:val="001C3B53"/>
    <w:rsid w:val="001C5ED7"/>
    <w:rsid w:val="001D05CB"/>
    <w:rsid w:val="001D1F42"/>
    <w:rsid w:val="001D2D48"/>
    <w:rsid w:val="001D4C4F"/>
    <w:rsid w:val="001D5627"/>
    <w:rsid w:val="001D70BE"/>
    <w:rsid w:val="001D778B"/>
    <w:rsid w:val="001E071E"/>
    <w:rsid w:val="001E12B9"/>
    <w:rsid w:val="001E1461"/>
    <w:rsid w:val="001E6652"/>
    <w:rsid w:val="001E6886"/>
    <w:rsid w:val="001F2988"/>
    <w:rsid w:val="001F70F3"/>
    <w:rsid w:val="00207A5D"/>
    <w:rsid w:val="00215A61"/>
    <w:rsid w:val="0022557F"/>
    <w:rsid w:val="00225740"/>
    <w:rsid w:val="0023300D"/>
    <w:rsid w:val="00241ECF"/>
    <w:rsid w:val="00253741"/>
    <w:rsid w:val="00254220"/>
    <w:rsid w:val="00267602"/>
    <w:rsid w:val="002A3091"/>
    <w:rsid w:val="002B7C86"/>
    <w:rsid w:val="002C3BEA"/>
    <w:rsid w:val="002D08B7"/>
    <w:rsid w:val="002D38D5"/>
    <w:rsid w:val="002E5754"/>
    <w:rsid w:val="002E5FEC"/>
    <w:rsid w:val="002F3CE2"/>
    <w:rsid w:val="003042D7"/>
    <w:rsid w:val="00311DCF"/>
    <w:rsid w:val="00315EB7"/>
    <w:rsid w:val="00321E35"/>
    <w:rsid w:val="003326DD"/>
    <w:rsid w:val="0034541A"/>
    <w:rsid w:val="0035491E"/>
    <w:rsid w:val="00380633"/>
    <w:rsid w:val="003809FC"/>
    <w:rsid w:val="00390713"/>
    <w:rsid w:val="00391722"/>
    <w:rsid w:val="00392EFB"/>
    <w:rsid w:val="003C183D"/>
    <w:rsid w:val="003E1282"/>
    <w:rsid w:val="003E566A"/>
    <w:rsid w:val="003F0B7C"/>
    <w:rsid w:val="003F32F2"/>
    <w:rsid w:val="004178D9"/>
    <w:rsid w:val="00420E66"/>
    <w:rsid w:val="00421026"/>
    <w:rsid w:val="00421524"/>
    <w:rsid w:val="0042301E"/>
    <w:rsid w:val="00423BAF"/>
    <w:rsid w:val="004279BB"/>
    <w:rsid w:val="00434E46"/>
    <w:rsid w:val="00443167"/>
    <w:rsid w:val="00445340"/>
    <w:rsid w:val="0045593E"/>
    <w:rsid w:val="004575E7"/>
    <w:rsid w:val="00460741"/>
    <w:rsid w:val="00464279"/>
    <w:rsid w:val="00466318"/>
    <w:rsid w:val="004710D6"/>
    <w:rsid w:val="00474504"/>
    <w:rsid w:val="00484015"/>
    <w:rsid w:val="00486E2E"/>
    <w:rsid w:val="004926E5"/>
    <w:rsid w:val="00496F30"/>
    <w:rsid w:val="004B7812"/>
    <w:rsid w:val="004D6B4E"/>
    <w:rsid w:val="004E1169"/>
    <w:rsid w:val="004E1CDC"/>
    <w:rsid w:val="004E5689"/>
    <w:rsid w:val="004F55CC"/>
    <w:rsid w:val="005005F3"/>
    <w:rsid w:val="00506C2F"/>
    <w:rsid w:val="005209F8"/>
    <w:rsid w:val="00520CEA"/>
    <w:rsid w:val="005238E6"/>
    <w:rsid w:val="00524F40"/>
    <w:rsid w:val="005344C0"/>
    <w:rsid w:val="00541AA2"/>
    <w:rsid w:val="00546AB1"/>
    <w:rsid w:val="0055242B"/>
    <w:rsid w:val="005603EB"/>
    <w:rsid w:val="00560D4F"/>
    <w:rsid w:val="0056265F"/>
    <w:rsid w:val="00563FFC"/>
    <w:rsid w:val="00566408"/>
    <w:rsid w:val="0057307C"/>
    <w:rsid w:val="00576E6E"/>
    <w:rsid w:val="005A1ECD"/>
    <w:rsid w:val="005B0808"/>
    <w:rsid w:val="005B46D3"/>
    <w:rsid w:val="005E27DA"/>
    <w:rsid w:val="005E5D3D"/>
    <w:rsid w:val="005E69F9"/>
    <w:rsid w:val="005F43ED"/>
    <w:rsid w:val="00606792"/>
    <w:rsid w:val="00611095"/>
    <w:rsid w:val="006158F2"/>
    <w:rsid w:val="00615952"/>
    <w:rsid w:val="006278AB"/>
    <w:rsid w:val="00627DFE"/>
    <w:rsid w:val="0063053A"/>
    <w:rsid w:val="00632593"/>
    <w:rsid w:val="00647D7C"/>
    <w:rsid w:val="006669A0"/>
    <w:rsid w:val="00676A53"/>
    <w:rsid w:val="0069009D"/>
    <w:rsid w:val="006A052B"/>
    <w:rsid w:val="006A7434"/>
    <w:rsid w:val="006B0E03"/>
    <w:rsid w:val="006C48B3"/>
    <w:rsid w:val="006C5989"/>
    <w:rsid w:val="006C652C"/>
    <w:rsid w:val="006D667E"/>
    <w:rsid w:val="006F1D64"/>
    <w:rsid w:val="00702EC2"/>
    <w:rsid w:val="007046C6"/>
    <w:rsid w:val="00705690"/>
    <w:rsid w:val="0071130C"/>
    <w:rsid w:val="00717D44"/>
    <w:rsid w:val="00724793"/>
    <w:rsid w:val="0073034B"/>
    <w:rsid w:val="0073295D"/>
    <w:rsid w:val="0073389D"/>
    <w:rsid w:val="00734B50"/>
    <w:rsid w:val="00737689"/>
    <w:rsid w:val="00741AA7"/>
    <w:rsid w:val="00743176"/>
    <w:rsid w:val="007543FF"/>
    <w:rsid w:val="00767C74"/>
    <w:rsid w:val="007745F2"/>
    <w:rsid w:val="007823A0"/>
    <w:rsid w:val="0079064D"/>
    <w:rsid w:val="007911D5"/>
    <w:rsid w:val="007918E4"/>
    <w:rsid w:val="00797169"/>
    <w:rsid w:val="007A236D"/>
    <w:rsid w:val="007A7059"/>
    <w:rsid w:val="007C09C0"/>
    <w:rsid w:val="007C4444"/>
    <w:rsid w:val="007C5CA8"/>
    <w:rsid w:val="007F670F"/>
    <w:rsid w:val="00807C12"/>
    <w:rsid w:val="00812C21"/>
    <w:rsid w:val="008266EC"/>
    <w:rsid w:val="008467A3"/>
    <w:rsid w:val="00846BBA"/>
    <w:rsid w:val="008501EF"/>
    <w:rsid w:val="00852C5A"/>
    <w:rsid w:val="0085781C"/>
    <w:rsid w:val="00863163"/>
    <w:rsid w:val="008675E1"/>
    <w:rsid w:val="00872DBB"/>
    <w:rsid w:val="00877990"/>
    <w:rsid w:val="00880488"/>
    <w:rsid w:val="0088254C"/>
    <w:rsid w:val="008830D8"/>
    <w:rsid w:val="0088749F"/>
    <w:rsid w:val="0089392F"/>
    <w:rsid w:val="008A1FC2"/>
    <w:rsid w:val="008D27B7"/>
    <w:rsid w:val="008D60B4"/>
    <w:rsid w:val="008D64E8"/>
    <w:rsid w:val="008E7DD7"/>
    <w:rsid w:val="008F3758"/>
    <w:rsid w:val="008F41E1"/>
    <w:rsid w:val="0090189B"/>
    <w:rsid w:val="0090596D"/>
    <w:rsid w:val="0091293F"/>
    <w:rsid w:val="00924365"/>
    <w:rsid w:val="0092791D"/>
    <w:rsid w:val="00927C8D"/>
    <w:rsid w:val="009332DA"/>
    <w:rsid w:val="00934047"/>
    <w:rsid w:val="00940A9A"/>
    <w:rsid w:val="00940CDE"/>
    <w:rsid w:val="009438AD"/>
    <w:rsid w:val="0095126C"/>
    <w:rsid w:val="009569AA"/>
    <w:rsid w:val="009660C9"/>
    <w:rsid w:val="0097114D"/>
    <w:rsid w:val="0097199F"/>
    <w:rsid w:val="00976227"/>
    <w:rsid w:val="00985D5C"/>
    <w:rsid w:val="009A7A4E"/>
    <w:rsid w:val="009C6ED2"/>
    <w:rsid w:val="009D1542"/>
    <w:rsid w:val="009D7BD5"/>
    <w:rsid w:val="009F4567"/>
    <w:rsid w:val="00A02035"/>
    <w:rsid w:val="00A1619F"/>
    <w:rsid w:val="00A453CC"/>
    <w:rsid w:val="00A54165"/>
    <w:rsid w:val="00A543E4"/>
    <w:rsid w:val="00A65948"/>
    <w:rsid w:val="00A742D3"/>
    <w:rsid w:val="00A7538D"/>
    <w:rsid w:val="00A80A99"/>
    <w:rsid w:val="00A84363"/>
    <w:rsid w:val="00A91D05"/>
    <w:rsid w:val="00A97922"/>
    <w:rsid w:val="00AA06AD"/>
    <w:rsid w:val="00AA0E2E"/>
    <w:rsid w:val="00AA0E65"/>
    <w:rsid w:val="00AA7101"/>
    <w:rsid w:val="00AC7CB3"/>
    <w:rsid w:val="00AD48DE"/>
    <w:rsid w:val="00AD6EF5"/>
    <w:rsid w:val="00AE081C"/>
    <w:rsid w:val="00AE2AA4"/>
    <w:rsid w:val="00AE4384"/>
    <w:rsid w:val="00AE7AAD"/>
    <w:rsid w:val="00B01892"/>
    <w:rsid w:val="00B02E22"/>
    <w:rsid w:val="00B0555D"/>
    <w:rsid w:val="00B062A5"/>
    <w:rsid w:val="00B21BD9"/>
    <w:rsid w:val="00B23FA3"/>
    <w:rsid w:val="00B27769"/>
    <w:rsid w:val="00B32556"/>
    <w:rsid w:val="00B401B3"/>
    <w:rsid w:val="00B50D34"/>
    <w:rsid w:val="00B60522"/>
    <w:rsid w:val="00B7333B"/>
    <w:rsid w:val="00B766B9"/>
    <w:rsid w:val="00B85DC2"/>
    <w:rsid w:val="00BA2760"/>
    <w:rsid w:val="00BA4C08"/>
    <w:rsid w:val="00BB7A2B"/>
    <w:rsid w:val="00BD3962"/>
    <w:rsid w:val="00BD5185"/>
    <w:rsid w:val="00BD5F94"/>
    <w:rsid w:val="00BD7C7C"/>
    <w:rsid w:val="00BF4010"/>
    <w:rsid w:val="00C131D7"/>
    <w:rsid w:val="00C21FAA"/>
    <w:rsid w:val="00C2518E"/>
    <w:rsid w:val="00C25655"/>
    <w:rsid w:val="00C4786C"/>
    <w:rsid w:val="00C478E8"/>
    <w:rsid w:val="00C47918"/>
    <w:rsid w:val="00C560B8"/>
    <w:rsid w:val="00C6014B"/>
    <w:rsid w:val="00C65709"/>
    <w:rsid w:val="00C6639D"/>
    <w:rsid w:val="00C6673B"/>
    <w:rsid w:val="00C73FBC"/>
    <w:rsid w:val="00C8024E"/>
    <w:rsid w:val="00C938D7"/>
    <w:rsid w:val="00CA1E97"/>
    <w:rsid w:val="00CB3C6F"/>
    <w:rsid w:val="00CC172B"/>
    <w:rsid w:val="00CC5043"/>
    <w:rsid w:val="00D02D0A"/>
    <w:rsid w:val="00D34EE9"/>
    <w:rsid w:val="00D639FE"/>
    <w:rsid w:val="00D66BA0"/>
    <w:rsid w:val="00D679FD"/>
    <w:rsid w:val="00D70281"/>
    <w:rsid w:val="00D740EF"/>
    <w:rsid w:val="00D84AF5"/>
    <w:rsid w:val="00D876AE"/>
    <w:rsid w:val="00D95DF7"/>
    <w:rsid w:val="00DB750D"/>
    <w:rsid w:val="00DB7D0B"/>
    <w:rsid w:val="00DD4659"/>
    <w:rsid w:val="00DD4D55"/>
    <w:rsid w:val="00DD73AE"/>
    <w:rsid w:val="00DE4A8E"/>
    <w:rsid w:val="00DE7B16"/>
    <w:rsid w:val="00DF167B"/>
    <w:rsid w:val="00DF5389"/>
    <w:rsid w:val="00E00D8A"/>
    <w:rsid w:val="00E04899"/>
    <w:rsid w:val="00E07E9A"/>
    <w:rsid w:val="00E3698B"/>
    <w:rsid w:val="00E37D38"/>
    <w:rsid w:val="00E509AD"/>
    <w:rsid w:val="00E61282"/>
    <w:rsid w:val="00E63508"/>
    <w:rsid w:val="00E67A51"/>
    <w:rsid w:val="00E72378"/>
    <w:rsid w:val="00E96783"/>
    <w:rsid w:val="00EA4074"/>
    <w:rsid w:val="00EA48F0"/>
    <w:rsid w:val="00EA4F0B"/>
    <w:rsid w:val="00EB2C67"/>
    <w:rsid w:val="00EB3FF3"/>
    <w:rsid w:val="00EC0E75"/>
    <w:rsid w:val="00EC3353"/>
    <w:rsid w:val="00EC58DC"/>
    <w:rsid w:val="00EC7ACD"/>
    <w:rsid w:val="00ED2572"/>
    <w:rsid w:val="00F10930"/>
    <w:rsid w:val="00F15C9F"/>
    <w:rsid w:val="00F1600A"/>
    <w:rsid w:val="00F2350E"/>
    <w:rsid w:val="00F24386"/>
    <w:rsid w:val="00F24C3F"/>
    <w:rsid w:val="00F27E8F"/>
    <w:rsid w:val="00F4509A"/>
    <w:rsid w:val="00F50C61"/>
    <w:rsid w:val="00F52805"/>
    <w:rsid w:val="00F570DF"/>
    <w:rsid w:val="00F603C5"/>
    <w:rsid w:val="00F81346"/>
    <w:rsid w:val="00F8224E"/>
    <w:rsid w:val="00F94758"/>
    <w:rsid w:val="00FA2E94"/>
    <w:rsid w:val="00FB0928"/>
    <w:rsid w:val="00FB222D"/>
    <w:rsid w:val="00FC775A"/>
    <w:rsid w:val="00FD1704"/>
    <w:rsid w:val="00FD2037"/>
    <w:rsid w:val="00FE189A"/>
    <w:rsid w:val="00FE7872"/>
    <w:rsid w:val="00FF126D"/>
    <w:rsid w:val="00FF6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4F0D"/>
  <w15:chartTrackingRefBased/>
  <w15:docId w15:val="{D0E43488-3298-4089-97FE-32FDFA35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593E"/>
    <w:pPr>
      <w:ind w:left="720"/>
      <w:contextualSpacing/>
    </w:pPr>
  </w:style>
  <w:style w:type="paragraph" w:styleId="Tekstdymka">
    <w:name w:val="Balloon Text"/>
    <w:basedOn w:val="Normalny"/>
    <w:link w:val="TekstdymkaZnak"/>
    <w:uiPriority w:val="99"/>
    <w:semiHidden/>
    <w:unhideWhenUsed/>
    <w:rsid w:val="001D05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05CB"/>
    <w:rPr>
      <w:rFonts w:ascii="Segoe UI" w:hAnsi="Segoe UI" w:cs="Segoe UI"/>
      <w:sz w:val="18"/>
      <w:szCs w:val="18"/>
    </w:rPr>
  </w:style>
  <w:style w:type="character" w:styleId="Odwoaniedokomentarza">
    <w:name w:val="annotation reference"/>
    <w:basedOn w:val="Domylnaczcionkaakapitu"/>
    <w:uiPriority w:val="99"/>
    <w:semiHidden/>
    <w:unhideWhenUsed/>
    <w:rsid w:val="005344C0"/>
    <w:rPr>
      <w:sz w:val="16"/>
      <w:szCs w:val="16"/>
    </w:rPr>
  </w:style>
  <w:style w:type="paragraph" w:styleId="Tekstkomentarza">
    <w:name w:val="annotation text"/>
    <w:basedOn w:val="Normalny"/>
    <w:link w:val="TekstkomentarzaZnak"/>
    <w:uiPriority w:val="99"/>
    <w:semiHidden/>
    <w:unhideWhenUsed/>
    <w:rsid w:val="005344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44C0"/>
    <w:rPr>
      <w:sz w:val="20"/>
      <w:szCs w:val="20"/>
    </w:rPr>
  </w:style>
  <w:style w:type="paragraph" w:styleId="Tematkomentarza">
    <w:name w:val="annotation subject"/>
    <w:basedOn w:val="Tekstkomentarza"/>
    <w:next w:val="Tekstkomentarza"/>
    <w:link w:val="TematkomentarzaZnak"/>
    <w:uiPriority w:val="99"/>
    <w:semiHidden/>
    <w:unhideWhenUsed/>
    <w:rsid w:val="005344C0"/>
    <w:rPr>
      <w:b/>
      <w:bCs/>
    </w:rPr>
  </w:style>
  <w:style w:type="character" w:customStyle="1" w:styleId="TematkomentarzaZnak">
    <w:name w:val="Temat komentarza Znak"/>
    <w:basedOn w:val="TekstkomentarzaZnak"/>
    <w:link w:val="Tematkomentarza"/>
    <w:uiPriority w:val="99"/>
    <w:semiHidden/>
    <w:rsid w:val="005344C0"/>
    <w:rPr>
      <w:b/>
      <w:bCs/>
      <w:sz w:val="20"/>
      <w:szCs w:val="20"/>
    </w:rPr>
  </w:style>
  <w:style w:type="character" w:styleId="Hipercze">
    <w:name w:val="Hyperlink"/>
    <w:basedOn w:val="Domylnaczcionkaakapitu"/>
    <w:uiPriority w:val="99"/>
    <w:unhideWhenUsed/>
    <w:rsid w:val="003F0B7C"/>
    <w:rPr>
      <w:color w:val="0563C1" w:themeColor="hyperlink"/>
      <w:u w:val="single"/>
    </w:rPr>
  </w:style>
  <w:style w:type="character" w:styleId="Nierozpoznanawzmianka">
    <w:name w:val="Unresolved Mention"/>
    <w:basedOn w:val="Domylnaczcionkaakapitu"/>
    <w:uiPriority w:val="99"/>
    <w:semiHidden/>
    <w:unhideWhenUsed/>
    <w:rsid w:val="003F0B7C"/>
    <w:rPr>
      <w:color w:val="605E5C"/>
      <w:shd w:val="clear" w:color="auto" w:fill="E1DFDD"/>
    </w:rPr>
  </w:style>
  <w:style w:type="paragraph" w:styleId="Tekstprzypisukocowego">
    <w:name w:val="endnote text"/>
    <w:basedOn w:val="Normalny"/>
    <w:link w:val="TekstprzypisukocowegoZnak"/>
    <w:uiPriority w:val="99"/>
    <w:semiHidden/>
    <w:unhideWhenUsed/>
    <w:rsid w:val="000657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57B1"/>
    <w:rPr>
      <w:sz w:val="20"/>
      <w:szCs w:val="20"/>
    </w:rPr>
  </w:style>
  <w:style w:type="character" w:styleId="Odwoanieprzypisukocowego">
    <w:name w:val="endnote reference"/>
    <w:basedOn w:val="Domylnaczcionkaakapitu"/>
    <w:uiPriority w:val="99"/>
    <w:semiHidden/>
    <w:unhideWhenUsed/>
    <w:rsid w:val="000657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rpo.wzp.pl/sites/all/themes/rpo/images/logo-rp.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po.wzp.pl/sites/all/themes/rpo/images/logo-wzp.png" TargetMode="External"/><Relationship Id="rId5" Type="http://schemas.openxmlformats.org/officeDocument/2006/relationships/webSettings" Target="webSettings.xml"/><Relationship Id="rId15" Type="http://schemas.openxmlformats.org/officeDocument/2006/relationships/image" Target="http://www.rpo.wzp.pl/sites/all/themes/rpo/images/logo-fu-pr.jp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encrypted-tbn0.gstatic.com/images?q=tbn:ANd9GcQtxX7-M6pdZDk42ovcrTJ4LfKemeMiuKAq-A7r_QkyWyY57sOt" TargetMode="Externa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7F45-9E54-40FA-8E38-9783C929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2299</Words>
  <Characters>13797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Desecka</dc:creator>
  <cp:keywords/>
  <dc:description/>
  <cp:lastModifiedBy>Iwona Sozańska</cp:lastModifiedBy>
  <cp:revision>4</cp:revision>
  <dcterms:created xsi:type="dcterms:W3CDTF">2021-01-26T06:58:00Z</dcterms:created>
  <dcterms:modified xsi:type="dcterms:W3CDTF">2021-01-26T09:11:00Z</dcterms:modified>
</cp:coreProperties>
</file>